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6169BD39" w:rsidR="0004784D" w:rsidRPr="0004784D" w:rsidRDefault="0004784D" w:rsidP="006B4472">
      <w:pPr>
        <w:tabs>
          <w:tab w:val="left" w:pos="1985"/>
        </w:tabs>
        <w:spacing w:before="60" w:after="60"/>
        <w:jc w:val="both"/>
        <w:rPr>
          <w:rFonts w:eastAsiaTheme="minorEastAsia" w:cs="Arial"/>
          <w:b/>
          <w:sz w:val="24"/>
          <w:szCs w:val="24"/>
          <w:lang w:val="en-GB" w:eastAsia="ja-JP"/>
        </w:rPr>
      </w:pPr>
      <w:bookmarkStart w:id="0" w:name="_Hlk115097167"/>
      <w:r w:rsidRPr="0004784D">
        <w:rPr>
          <w:rFonts w:eastAsiaTheme="minorEastAsia" w:cs="Arial"/>
          <w:b/>
          <w:sz w:val="24"/>
          <w:szCs w:val="24"/>
          <w:lang w:val="en-GB" w:eastAsia="ja-JP"/>
        </w:rPr>
        <w:t>3GPP TSG-RAN WG4 Meeting # 104bis-e</w:t>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sidRPr="0004784D">
        <w:rPr>
          <w:rFonts w:eastAsiaTheme="minorEastAsia" w:cs="Arial"/>
          <w:b/>
          <w:sz w:val="24"/>
          <w:szCs w:val="24"/>
          <w:lang w:val="en-GB" w:eastAsia="ja-JP"/>
        </w:rPr>
        <w:tab/>
      </w:r>
      <w:r>
        <w:rPr>
          <w:rFonts w:eastAsiaTheme="minorEastAsia" w:cs="Arial"/>
          <w:b/>
          <w:sz w:val="24"/>
          <w:szCs w:val="24"/>
          <w:lang w:val="en-GB" w:eastAsia="ja-JP"/>
        </w:rPr>
        <w:tab/>
      </w:r>
      <w:r>
        <w:rPr>
          <w:rFonts w:eastAsiaTheme="minorEastAsia" w:cs="Arial"/>
          <w:b/>
          <w:sz w:val="24"/>
          <w:szCs w:val="24"/>
          <w:lang w:val="en-GB" w:eastAsia="ja-JP"/>
        </w:rPr>
        <w:tab/>
      </w:r>
      <w:proofErr w:type="gramStart"/>
      <w:r>
        <w:rPr>
          <w:rFonts w:eastAsiaTheme="minorEastAsia" w:cs="Arial"/>
          <w:b/>
          <w:sz w:val="24"/>
          <w:szCs w:val="24"/>
          <w:lang w:val="en-GB" w:eastAsia="ja-JP"/>
        </w:rPr>
        <w:tab/>
      </w:r>
      <w:r w:rsidR="00F043FB">
        <w:rPr>
          <w:rFonts w:eastAsiaTheme="minorEastAsia" w:cs="Arial"/>
          <w:b/>
          <w:sz w:val="24"/>
          <w:szCs w:val="24"/>
          <w:lang w:val="en-GB" w:eastAsia="ja-JP"/>
        </w:rPr>
        <w:t xml:space="preserve">  </w:t>
      </w:r>
      <w:r w:rsidR="00F043FB" w:rsidRPr="00F043FB">
        <w:rPr>
          <w:rFonts w:eastAsiaTheme="minorEastAsia" w:cs="Arial"/>
          <w:b/>
          <w:sz w:val="24"/>
          <w:szCs w:val="24"/>
          <w:lang w:val="en-GB" w:eastAsia="ja-JP"/>
        </w:rPr>
        <w:t>R</w:t>
      </w:r>
      <w:proofErr w:type="gramEnd"/>
      <w:r w:rsidR="00F043FB" w:rsidRPr="00F043FB">
        <w:rPr>
          <w:rFonts w:eastAsiaTheme="minorEastAsia" w:cs="Arial"/>
          <w:b/>
          <w:sz w:val="24"/>
          <w:szCs w:val="24"/>
          <w:lang w:val="en-GB" w:eastAsia="ja-JP"/>
        </w:rPr>
        <w:t>4-2215817</w:t>
      </w:r>
    </w:p>
    <w:p w14:paraId="341BF60A" w14:textId="77777777" w:rsidR="0004784D" w:rsidRDefault="0004784D" w:rsidP="006B4472">
      <w:pPr>
        <w:tabs>
          <w:tab w:val="left" w:pos="1985"/>
        </w:tabs>
        <w:spacing w:before="60" w:after="60"/>
        <w:jc w:val="both"/>
        <w:rPr>
          <w:rFonts w:eastAsiaTheme="minorEastAsia" w:cs="Arial"/>
          <w:b/>
          <w:sz w:val="24"/>
          <w:szCs w:val="24"/>
          <w:lang w:val="en-GB" w:eastAsia="ja-JP"/>
        </w:rPr>
      </w:pPr>
      <w:r w:rsidRPr="0004784D">
        <w:rPr>
          <w:rFonts w:eastAsiaTheme="minorEastAsia" w:cs="Arial"/>
          <w:b/>
          <w:sz w:val="24"/>
          <w:szCs w:val="24"/>
          <w:lang w:val="en-GB" w:eastAsia="ja-JP"/>
        </w:rPr>
        <w:t>Electronic Meeting, October 10 – October 19, 2022</w:t>
      </w:r>
    </w:p>
    <w:bookmarkEnd w:id="0"/>
    <w:p w14:paraId="2C1C61A8" w14:textId="1231A7E7" w:rsidR="00CC5B11" w:rsidRPr="00090215" w:rsidRDefault="00CC5B11" w:rsidP="006B4472">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FE506F">
        <w:rPr>
          <w:rFonts w:cs="Arial"/>
          <w:b/>
          <w:lang w:eastAsia="ja-JP"/>
        </w:rPr>
        <w:t>6</w:t>
      </w:r>
      <w:r w:rsidRPr="00A53255">
        <w:rPr>
          <w:rFonts w:cs="Arial"/>
          <w:b/>
          <w:lang w:eastAsia="ja-JP"/>
        </w:rPr>
        <w:t>.</w:t>
      </w:r>
      <w:r w:rsidR="00B96708">
        <w:rPr>
          <w:rFonts w:cs="Arial"/>
          <w:b/>
          <w:lang w:eastAsia="ja-JP"/>
        </w:rPr>
        <w:t>20.</w:t>
      </w:r>
      <w:r w:rsidR="00593FAE">
        <w:rPr>
          <w:rFonts w:cs="Arial"/>
          <w:b/>
          <w:lang w:eastAsia="ja-JP"/>
        </w:rPr>
        <w:t>3</w:t>
      </w:r>
    </w:p>
    <w:p w14:paraId="57DB46B7" w14:textId="77777777" w:rsidR="00CC5B11" w:rsidRPr="00090215" w:rsidRDefault="00CC5B11" w:rsidP="006B4472">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65F328C4" w:rsidR="00CC5B11" w:rsidRPr="00090215" w:rsidRDefault="00CC5B11" w:rsidP="006B4472">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 xml:space="preserve">Discussion </w:t>
      </w:r>
      <w:r w:rsidR="004C63E4">
        <w:rPr>
          <w:rFonts w:cs="Arial"/>
          <w:b/>
          <w:lang w:eastAsia="ja-JP"/>
        </w:rPr>
        <w:t>on</w:t>
      </w:r>
      <w:r w:rsidR="00C55779">
        <w:rPr>
          <w:rFonts w:cs="Arial"/>
          <w:b/>
          <w:lang w:eastAsia="ja-JP"/>
        </w:rPr>
        <w:t xml:space="preserve"> L1/L2 based inter-cell mobility</w:t>
      </w:r>
    </w:p>
    <w:p w14:paraId="0EED31D0" w14:textId="77777777" w:rsidR="00CC5B11" w:rsidRPr="00090215" w:rsidRDefault="00CC5B11" w:rsidP="006B4472">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6B4472">
      <w:pPr>
        <w:pStyle w:val="1"/>
        <w:jc w:val="both"/>
      </w:pPr>
      <w:r>
        <w:t>1</w:t>
      </w:r>
      <w:r>
        <w:tab/>
        <w:t>Introduction</w:t>
      </w:r>
    </w:p>
    <w:p w14:paraId="405C2F9B" w14:textId="759609E2" w:rsidR="00B662C7" w:rsidRPr="00014E08" w:rsidRDefault="002E7850" w:rsidP="006B4472">
      <w:pPr>
        <w:pStyle w:val="a6"/>
        <w:rPr>
          <w:sz w:val="21"/>
          <w:lang w:val="en-GB"/>
        </w:rPr>
      </w:pPr>
      <w:r w:rsidRPr="00014E08">
        <w:rPr>
          <w:sz w:val="21"/>
          <w:lang w:val="en-GB"/>
        </w:rPr>
        <w:t>A WF</w:t>
      </w:r>
      <w:r w:rsidR="00DF767A" w:rsidRPr="00014E08">
        <w:rPr>
          <w:sz w:val="21"/>
          <w:lang w:val="en-GB"/>
        </w:rPr>
        <w:t xml:space="preserve"> on Rel-18 </w:t>
      </w:r>
      <w:r w:rsidR="00460106" w:rsidRPr="00014E08">
        <w:rPr>
          <w:sz w:val="21"/>
          <w:lang w:val="en-GB"/>
        </w:rPr>
        <w:t>Mobility enhancement</w:t>
      </w:r>
      <w:r w:rsidR="00DF767A" w:rsidRPr="00014E08">
        <w:rPr>
          <w:sz w:val="21"/>
          <w:lang w:val="en-GB"/>
        </w:rPr>
        <w:t xml:space="preserve"> was approved in RAN</w:t>
      </w:r>
      <w:r w:rsidR="00374C0A" w:rsidRPr="00014E08">
        <w:rPr>
          <w:sz w:val="21"/>
          <w:lang w:val="en-GB"/>
        </w:rPr>
        <w:t>4</w:t>
      </w:r>
      <w:r w:rsidR="002B57F1" w:rsidRPr="00014E08">
        <w:rPr>
          <w:sz w:val="21"/>
          <w:lang w:val="en-GB"/>
        </w:rPr>
        <w:t>#</w:t>
      </w:r>
      <w:r w:rsidR="00374C0A" w:rsidRPr="00014E08">
        <w:rPr>
          <w:sz w:val="21"/>
          <w:lang w:val="en-GB"/>
        </w:rPr>
        <w:t>104</w:t>
      </w:r>
      <w:r w:rsidR="00DF767A" w:rsidRPr="00014E08">
        <w:rPr>
          <w:sz w:val="21"/>
          <w:lang w:val="en-GB"/>
        </w:rPr>
        <w:t xml:space="preserve"> meeting [</w:t>
      </w:r>
      <w:r w:rsidR="004D5EF0" w:rsidRPr="00014E08">
        <w:rPr>
          <w:sz w:val="21"/>
          <w:lang w:val="en-GB"/>
        </w:rPr>
        <w:t>1</w:t>
      </w:r>
      <w:r w:rsidR="00DF767A" w:rsidRPr="00014E08">
        <w:rPr>
          <w:sz w:val="21"/>
          <w:lang w:val="en-GB"/>
        </w:rPr>
        <w:t>].</w:t>
      </w:r>
      <w:r w:rsidR="00374C0A" w:rsidRPr="00014E08">
        <w:rPr>
          <w:rFonts w:eastAsiaTheme="minorEastAsia" w:hint="eastAsia"/>
          <w:sz w:val="21"/>
          <w:lang w:val="en-GB"/>
        </w:rPr>
        <w:t xml:space="preserve"> </w:t>
      </w:r>
      <w:r w:rsidR="00B662C7" w:rsidRPr="00014E08">
        <w:rPr>
          <w:sz w:val="21"/>
          <w:lang w:val="en-GB"/>
        </w:rPr>
        <w:t>In t</w:t>
      </w:r>
      <w:r w:rsidR="00625A35" w:rsidRPr="00014E08">
        <w:rPr>
          <w:sz w:val="21"/>
          <w:lang w:val="en-GB"/>
        </w:rPr>
        <w:t xml:space="preserve">his </w:t>
      </w:r>
      <w:r w:rsidR="00B662C7" w:rsidRPr="00014E08">
        <w:rPr>
          <w:sz w:val="21"/>
          <w:lang w:val="en-GB"/>
        </w:rPr>
        <w:t xml:space="preserve">contribution, we discuss </w:t>
      </w:r>
      <w:r w:rsidR="00C55779" w:rsidRPr="00014E08">
        <w:rPr>
          <w:sz w:val="21"/>
          <w:lang w:val="en-GB"/>
        </w:rPr>
        <w:t xml:space="preserve">the issues of L1/L2 based inter-cell </w:t>
      </w:r>
      <w:proofErr w:type="gramStart"/>
      <w:r w:rsidR="00C55779" w:rsidRPr="00014E08">
        <w:rPr>
          <w:sz w:val="21"/>
          <w:lang w:val="en-GB"/>
        </w:rPr>
        <w:t>mobility</w:t>
      </w:r>
      <w:r w:rsidR="004D5EF0" w:rsidRPr="00014E08">
        <w:rPr>
          <w:sz w:val="21"/>
          <w:lang w:val="en-GB"/>
        </w:rPr>
        <w:t>[</w:t>
      </w:r>
      <w:proofErr w:type="gramEnd"/>
      <w:r w:rsidR="004D5EF0" w:rsidRPr="00014E08">
        <w:rPr>
          <w:sz w:val="21"/>
          <w:lang w:val="en-GB"/>
        </w:rPr>
        <w:t>2]</w:t>
      </w:r>
      <w:r w:rsidR="00BB4693" w:rsidRPr="00014E08">
        <w:rPr>
          <w:sz w:val="21"/>
          <w:lang w:val="en-GB"/>
        </w:rPr>
        <w:t>.</w:t>
      </w:r>
    </w:p>
    <w:tbl>
      <w:tblPr>
        <w:tblStyle w:val="afc"/>
        <w:tblW w:w="0" w:type="auto"/>
        <w:tblLook w:val="04A0" w:firstRow="1" w:lastRow="0" w:firstColumn="1" w:lastColumn="0" w:noHBand="0" w:noVBand="1"/>
      </w:tblPr>
      <w:tblGrid>
        <w:gridCol w:w="9629"/>
      </w:tblGrid>
      <w:tr w:rsidR="00C55779" w14:paraId="3680FB3C" w14:textId="77777777" w:rsidTr="0005406E">
        <w:tc>
          <w:tcPr>
            <w:tcW w:w="9629" w:type="dxa"/>
          </w:tcPr>
          <w:p w14:paraId="7CC470A7" w14:textId="77777777" w:rsidR="00C55779" w:rsidRPr="00014E08" w:rsidRDefault="00C55779" w:rsidP="006B4472">
            <w:pPr>
              <w:numPr>
                <w:ilvl w:val="0"/>
                <w:numId w:val="29"/>
              </w:numPr>
              <w:overflowPunct w:val="0"/>
              <w:autoSpaceDE w:val="0"/>
              <w:autoSpaceDN w:val="0"/>
              <w:adjustRightInd w:val="0"/>
              <w:spacing w:after="0" w:line="240" w:lineRule="auto"/>
              <w:jc w:val="both"/>
              <w:textAlignment w:val="baseline"/>
              <w:rPr>
                <w:bCs/>
                <w:sz w:val="21"/>
                <w:lang w:val="en-US"/>
              </w:rPr>
            </w:pPr>
            <w:r w:rsidRPr="00014E08">
              <w:rPr>
                <w:bCs/>
                <w:sz w:val="21"/>
                <w:lang w:val="en-US"/>
              </w:rPr>
              <w:t xml:space="preserve">To specify mechanism and procedures of </w:t>
            </w:r>
            <w:r w:rsidRPr="00014E08">
              <w:rPr>
                <w:rFonts w:hint="eastAsia"/>
                <w:bCs/>
                <w:sz w:val="21"/>
                <w:lang w:val="en-US"/>
              </w:rPr>
              <w:t>L</w:t>
            </w:r>
            <w:r w:rsidRPr="00014E08">
              <w:rPr>
                <w:bCs/>
                <w:sz w:val="21"/>
                <w:lang w:val="en-US"/>
              </w:rPr>
              <w:t>1/L2 based inter-cell mobility for mobility latency reduction:</w:t>
            </w:r>
          </w:p>
          <w:p w14:paraId="1722C423" w14:textId="77777777" w:rsidR="00C55779" w:rsidRPr="00014E08" w:rsidRDefault="00C55779" w:rsidP="006B4472">
            <w:pPr>
              <w:numPr>
                <w:ilvl w:val="0"/>
                <w:numId w:val="36"/>
              </w:numPr>
              <w:overflowPunct w:val="0"/>
              <w:autoSpaceDE w:val="0"/>
              <w:autoSpaceDN w:val="0"/>
              <w:adjustRightInd w:val="0"/>
              <w:spacing w:after="0" w:line="240" w:lineRule="auto"/>
              <w:jc w:val="both"/>
              <w:textAlignment w:val="baseline"/>
              <w:rPr>
                <w:bCs/>
                <w:sz w:val="21"/>
                <w:lang w:val="en-US"/>
              </w:rPr>
            </w:pPr>
            <w:r w:rsidRPr="00014E08">
              <w:rPr>
                <w:bCs/>
                <w:sz w:val="21"/>
                <w:lang w:val="en-US"/>
              </w:rPr>
              <w:t>Configuration and maintenance for multiple candidate cells to allow fast application of configurations for candidate cells [RAN2, RAN3]</w:t>
            </w:r>
          </w:p>
          <w:p w14:paraId="2BCB23CB" w14:textId="77777777" w:rsidR="00C55779" w:rsidRPr="00014E08" w:rsidRDefault="00C55779" w:rsidP="006B4472">
            <w:pPr>
              <w:numPr>
                <w:ilvl w:val="0"/>
                <w:numId w:val="36"/>
              </w:numPr>
              <w:overflowPunct w:val="0"/>
              <w:autoSpaceDE w:val="0"/>
              <w:autoSpaceDN w:val="0"/>
              <w:adjustRightInd w:val="0"/>
              <w:spacing w:after="0" w:line="240" w:lineRule="auto"/>
              <w:jc w:val="both"/>
              <w:textAlignment w:val="baseline"/>
              <w:rPr>
                <w:bCs/>
                <w:sz w:val="21"/>
                <w:lang w:val="en-US"/>
              </w:rPr>
            </w:pPr>
            <w:r w:rsidRPr="00014E08">
              <w:rPr>
                <w:bCs/>
                <w:sz w:val="21"/>
                <w:lang w:val="en-US"/>
              </w:rPr>
              <w:t xml:space="preserve">Dynamic switch mechanism among candidate serving cells (including </w:t>
            </w:r>
            <w:proofErr w:type="spellStart"/>
            <w:r w:rsidRPr="00014E08">
              <w:rPr>
                <w:bCs/>
                <w:sz w:val="21"/>
                <w:lang w:val="en-US"/>
              </w:rPr>
              <w:t>SpCell</w:t>
            </w:r>
            <w:proofErr w:type="spellEnd"/>
            <w:r w:rsidRPr="00014E08">
              <w:rPr>
                <w:bCs/>
                <w:sz w:val="21"/>
                <w:lang w:val="en-US"/>
              </w:rPr>
              <w:t xml:space="preserve"> and </w:t>
            </w:r>
            <w:proofErr w:type="spellStart"/>
            <w:r w:rsidRPr="00014E08">
              <w:rPr>
                <w:bCs/>
                <w:sz w:val="21"/>
                <w:lang w:val="en-US"/>
              </w:rPr>
              <w:t>SCell</w:t>
            </w:r>
            <w:proofErr w:type="spellEnd"/>
            <w:r w:rsidRPr="00014E08">
              <w:rPr>
                <w:bCs/>
                <w:sz w:val="21"/>
                <w:lang w:val="en-US"/>
              </w:rPr>
              <w:t>) for the potential applicable scenarios based on L1</w:t>
            </w:r>
            <w:r w:rsidRPr="00014E08">
              <w:rPr>
                <w:rFonts w:hint="eastAsia"/>
                <w:bCs/>
                <w:sz w:val="21"/>
                <w:lang w:val="en-US"/>
              </w:rPr>
              <w:t>/</w:t>
            </w:r>
            <w:r w:rsidRPr="00014E08">
              <w:rPr>
                <w:bCs/>
                <w:sz w:val="21"/>
                <w:lang w:val="en-US"/>
              </w:rPr>
              <w:t xml:space="preserve">L2 </w:t>
            </w:r>
            <w:proofErr w:type="spellStart"/>
            <w:r w:rsidRPr="00014E08">
              <w:rPr>
                <w:bCs/>
                <w:sz w:val="21"/>
                <w:lang w:val="en-US"/>
              </w:rPr>
              <w:t>signalling</w:t>
            </w:r>
            <w:proofErr w:type="spellEnd"/>
            <w:r w:rsidRPr="00014E08">
              <w:rPr>
                <w:bCs/>
                <w:sz w:val="21"/>
                <w:lang w:val="en-US"/>
              </w:rPr>
              <w:t xml:space="preserve"> [RAN2, RAN1]</w:t>
            </w:r>
          </w:p>
          <w:p w14:paraId="2B28FB9D" w14:textId="77777777" w:rsidR="00C55779" w:rsidRPr="00014E08" w:rsidRDefault="00C55779" w:rsidP="006B4472">
            <w:pPr>
              <w:numPr>
                <w:ilvl w:val="0"/>
                <w:numId w:val="36"/>
              </w:numPr>
              <w:overflowPunct w:val="0"/>
              <w:autoSpaceDE w:val="0"/>
              <w:autoSpaceDN w:val="0"/>
              <w:adjustRightInd w:val="0"/>
              <w:spacing w:after="0" w:line="240" w:lineRule="auto"/>
              <w:jc w:val="both"/>
              <w:textAlignment w:val="baseline"/>
              <w:rPr>
                <w:bCs/>
                <w:sz w:val="21"/>
                <w:lang w:val="en-US"/>
              </w:rPr>
            </w:pPr>
            <w:r w:rsidRPr="00014E08">
              <w:rPr>
                <w:bCs/>
                <w:sz w:val="21"/>
                <w:lang w:val="en-US"/>
              </w:rPr>
              <w:t xml:space="preserve">L1 enhancements for inter-cell beam management, including </w:t>
            </w:r>
            <w:r w:rsidRPr="00014E08">
              <w:rPr>
                <w:rFonts w:hint="eastAsia"/>
                <w:bCs/>
                <w:sz w:val="21"/>
                <w:lang w:val="en-US"/>
              </w:rPr>
              <w:t>L</w:t>
            </w:r>
            <w:r w:rsidRPr="00014E08">
              <w:rPr>
                <w:bCs/>
                <w:sz w:val="21"/>
                <w:lang w:val="en-US"/>
              </w:rPr>
              <w:t>1 measurement and reporting, and beam indication [RAN1, RAN2]</w:t>
            </w:r>
          </w:p>
          <w:p w14:paraId="5E4979D8" w14:textId="77777777" w:rsidR="00C55779" w:rsidRPr="00014E08" w:rsidRDefault="00C55779" w:rsidP="006B4472">
            <w:pPr>
              <w:numPr>
                <w:ilvl w:val="1"/>
                <w:numId w:val="36"/>
              </w:numPr>
              <w:overflowPunct w:val="0"/>
              <w:autoSpaceDE w:val="0"/>
              <w:autoSpaceDN w:val="0"/>
              <w:adjustRightInd w:val="0"/>
              <w:spacing w:after="0" w:line="240" w:lineRule="auto"/>
              <w:jc w:val="both"/>
              <w:textAlignment w:val="baseline"/>
              <w:rPr>
                <w:bCs/>
                <w:i/>
                <w:sz w:val="21"/>
                <w:lang w:val="en-US"/>
              </w:rPr>
            </w:pPr>
            <w:r w:rsidRPr="00014E08">
              <w:rPr>
                <w:bCs/>
                <w:i/>
                <w:sz w:val="21"/>
                <w:lang w:val="en-US"/>
              </w:rPr>
              <w:t>Note 1: Early RAN2 involvement is necessary, including the possibility of further clarifying the interaction between this bullet with the previous bullet</w:t>
            </w:r>
          </w:p>
          <w:p w14:paraId="43D43C12" w14:textId="77777777" w:rsidR="00C55779" w:rsidRPr="00014E08" w:rsidRDefault="00C55779" w:rsidP="006B4472">
            <w:pPr>
              <w:numPr>
                <w:ilvl w:val="0"/>
                <w:numId w:val="36"/>
              </w:numPr>
              <w:overflowPunct w:val="0"/>
              <w:autoSpaceDE w:val="0"/>
              <w:autoSpaceDN w:val="0"/>
              <w:adjustRightInd w:val="0"/>
              <w:spacing w:after="0" w:line="240" w:lineRule="auto"/>
              <w:jc w:val="both"/>
              <w:textAlignment w:val="baseline"/>
              <w:rPr>
                <w:bCs/>
                <w:sz w:val="21"/>
                <w:lang w:val="en-US"/>
              </w:rPr>
            </w:pPr>
            <w:r w:rsidRPr="00014E08">
              <w:rPr>
                <w:bCs/>
                <w:sz w:val="21"/>
                <w:lang w:val="en-US"/>
              </w:rPr>
              <w:t>Timing Advance management [RAN1, RAN2]</w:t>
            </w:r>
          </w:p>
          <w:p w14:paraId="401147E5" w14:textId="77777777" w:rsidR="00C55779" w:rsidRPr="00014E08" w:rsidRDefault="00C55779" w:rsidP="006B4472">
            <w:pPr>
              <w:numPr>
                <w:ilvl w:val="0"/>
                <w:numId w:val="36"/>
              </w:numPr>
              <w:overflowPunct w:val="0"/>
              <w:autoSpaceDE w:val="0"/>
              <w:autoSpaceDN w:val="0"/>
              <w:adjustRightInd w:val="0"/>
              <w:spacing w:after="0" w:line="240" w:lineRule="auto"/>
              <w:jc w:val="both"/>
              <w:textAlignment w:val="baseline"/>
              <w:rPr>
                <w:bCs/>
                <w:sz w:val="21"/>
                <w:lang w:val="en-US"/>
              </w:rPr>
            </w:pPr>
            <w:r w:rsidRPr="00014E08">
              <w:rPr>
                <w:bCs/>
                <w:sz w:val="21"/>
                <w:lang w:val="en-US"/>
              </w:rPr>
              <w:t>CU-DU interface signaling to support L1/</w:t>
            </w:r>
            <w:r w:rsidRPr="00014E08">
              <w:rPr>
                <w:rFonts w:hint="eastAsia"/>
                <w:bCs/>
                <w:sz w:val="21"/>
                <w:lang w:val="en-US"/>
              </w:rPr>
              <w:t>L</w:t>
            </w:r>
            <w:r w:rsidRPr="00014E08">
              <w:rPr>
                <w:bCs/>
                <w:sz w:val="21"/>
                <w:lang w:val="en-US"/>
              </w:rPr>
              <w:t>2 mobility, if needed [RAN3]</w:t>
            </w:r>
          </w:p>
          <w:p w14:paraId="71FFEF5C" w14:textId="77777777" w:rsidR="00C55779" w:rsidRPr="00014E08" w:rsidRDefault="00C55779" w:rsidP="006B4472">
            <w:pPr>
              <w:spacing w:after="0"/>
              <w:jc w:val="both"/>
              <w:rPr>
                <w:bCs/>
                <w:sz w:val="21"/>
                <w:lang w:val="en-US"/>
              </w:rPr>
            </w:pPr>
          </w:p>
          <w:p w14:paraId="028E8E18" w14:textId="77777777" w:rsidR="00C55779" w:rsidRPr="00014E08" w:rsidRDefault="00C55779" w:rsidP="006B4472">
            <w:pPr>
              <w:spacing w:after="0"/>
              <w:ind w:left="720"/>
              <w:jc w:val="both"/>
              <w:rPr>
                <w:bCs/>
                <w:i/>
                <w:sz w:val="21"/>
                <w:lang w:val="en-US"/>
              </w:rPr>
            </w:pPr>
            <w:r w:rsidRPr="00014E08">
              <w:rPr>
                <w:bCs/>
                <w:i/>
                <w:sz w:val="21"/>
                <w:lang w:val="en-US"/>
              </w:rPr>
              <w:t>Note 2: FR2 specific enhancements are not precluded, if any.</w:t>
            </w:r>
          </w:p>
          <w:p w14:paraId="31EDD0F6" w14:textId="77777777" w:rsidR="00C55779" w:rsidRPr="00014E08" w:rsidRDefault="00C55779" w:rsidP="006B4472">
            <w:pPr>
              <w:spacing w:after="0"/>
              <w:ind w:left="720"/>
              <w:jc w:val="both"/>
              <w:rPr>
                <w:bCs/>
                <w:i/>
                <w:sz w:val="21"/>
                <w:lang w:val="en-US"/>
              </w:rPr>
            </w:pPr>
            <w:r w:rsidRPr="00014E08">
              <w:rPr>
                <w:bCs/>
                <w:i/>
                <w:sz w:val="21"/>
                <w:lang w:val="en-US"/>
              </w:rPr>
              <w:t>Note 3: The procedure of L1/L2 based inter-cell mobility are applicable to the following scenarios:</w:t>
            </w:r>
          </w:p>
          <w:p w14:paraId="0B764796" w14:textId="77777777" w:rsidR="00C55779" w:rsidRPr="00014E08" w:rsidRDefault="00C55779" w:rsidP="006B4472">
            <w:pPr>
              <w:numPr>
                <w:ilvl w:val="2"/>
                <w:numId w:val="37"/>
              </w:numPr>
              <w:overflowPunct w:val="0"/>
              <w:autoSpaceDE w:val="0"/>
              <w:autoSpaceDN w:val="0"/>
              <w:adjustRightInd w:val="0"/>
              <w:spacing w:after="0" w:line="240" w:lineRule="auto"/>
              <w:ind w:left="1443"/>
              <w:jc w:val="both"/>
              <w:textAlignment w:val="baseline"/>
              <w:rPr>
                <w:bCs/>
                <w:i/>
                <w:sz w:val="21"/>
                <w:lang w:val="en-US"/>
              </w:rPr>
            </w:pPr>
            <w:r w:rsidRPr="00014E08">
              <w:rPr>
                <w:bCs/>
                <w:i/>
                <w:sz w:val="21"/>
                <w:lang w:val="en-US"/>
              </w:rPr>
              <w:t>Standalone, CA and NR-DC case with serving cell change within one CG</w:t>
            </w:r>
          </w:p>
          <w:p w14:paraId="53A50448" w14:textId="77777777" w:rsidR="00C55779" w:rsidRPr="00014E08" w:rsidRDefault="00C55779" w:rsidP="006B4472">
            <w:pPr>
              <w:numPr>
                <w:ilvl w:val="2"/>
                <w:numId w:val="37"/>
              </w:numPr>
              <w:overflowPunct w:val="0"/>
              <w:autoSpaceDE w:val="0"/>
              <w:autoSpaceDN w:val="0"/>
              <w:adjustRightInd w:val="0"/>
              <w:spacing w:after="0" w:line="240" w:lineRule="auto"/>
              <w:ind w:left="1443"/>
              <w:jc w:val="both"/>
              <w:textAlignment w:val="baseline"/>
              <w:rPr>
                <w:bCs/>
                <w:i/>
                <w:sz w:val="21"/>
                <w:lang w:val="en-US"/>
              </w:rPr>
            </w:pPr>
            <w:r w:rsidRPr="00014E08">
              <w:rPr>
                <w:bCs/>
                <w:i/>
                <w:sz w:val="21"/>
                <w:lang w:val="en-US"/>
              </w:rPr>
              <w:t>Intra-DU case and intra-CU inter-DU case (applicable for Standalone and CA: no new RAN interfaces are expected)</w:t>
            </w:r>
          </w:p>
          <w:p w14:paraId="7CA2203C" w14:textId="77777777" w:rsidR="00C55779" w:rsidRPr="00014E08" w:rsidRDefault="00C55779" w:rsidP="006B4472">
            <w:pPr>
              <w:numPr>
                <w:ilvl w:val="2"/>
                <w:numId w:val="37"/>
              </w:numPr>
              <w:overflowPunct w:val="0"/>
              <w:autoSpaceDE w:val="0"/>
              <w:autoSpaceDN w:val="0"/>
              <w:adjustRightInd w:val="0"/>
              <w:spacing w:after="0" w:line="240" w:lineRule="auto"/>
              <w:ind w:left="1443"/>
              <w:jc w:val="both"/>
              <w:textAlignment w:val="baseline"/>
              <w:rPr>
                <w:bCs/>
                <w:i/>
                <w:sz w:val="21"/>
                <w:lang w:val="en-US"/>
              </w:rPr>
            </w:pPr>
            <w:r w:rsidRPr="00014E08">
              <w:rPr>
                <w:bCs/>
                <w:i/>
                <w:sz w:val="21"/>
                <w:lang w:val="en-US"/>
              </w:rPr>
              <w:t>Both intra-frequency and inter-frequency</w:t>
            </w:r>
          </w:p>
          <w:p w14:paraId="72BB9514" w14:textId="77777777" w:rsidR="00C55779" w:rsidRPr="00014E08" w:rsidRDefault="00C55779" w:rsidP="006B4472">
            <w:pPr>
              <w:numPr>
                <w:ilvl w:val="2"/>
                <w:numId w:val="37"/>
              </w:numPr>
              <w:overflowPunct w:val="0"/>
              <w:autoSpaceDE w:val="0"/>
              <w:autoSpaceDN w:val="0"/>
              <w:adjustRightInd w:val="0"/>
              <w:spacing w:after="0" w:line="240" w:lineRule="auto"/>
              <w:ind w:left="1443"/>
              <w:jc w:val="both"/>
              <w:textAlignment w:val="baseline"/>
              <w:rPr>
                <w:bCs/>
                <w:i/>
                <w:sz w:val="21"/>
                <w:lang w:val="en-US"/>
              </w:rPr>
            </w:pPr>
            <w:r w:rsidRPr="00014E08">
              <w:rPr>
                <w:bCs/>
                <w:i/>
                <w:sz w:val="21"/>
                <w:lang w:val="en-US"/>
              </w:rPr>
              <w:t>Both FR1 and FR2</w:t>
            </w:r>
          </w:p>
          <w:p w14:paraId="21532710" w14:textId="77777777" w:rsidR="00C55779" w:rsidRPr="00014E08" w:rsidRDefault="00C55779" w:rsidP="006B4472">
            <w:pPr>
              <w:numPr>
                <w:ilvl w:val="2"/>
                <w:numId w:val="37"/>
              </w:numPr>
              <w:overflowPunct w:val="0"/>
              <w:autoSpaceDE w:val="0"/>
              <w:autoSpaceDN w:val="0"/>
              <w:adjustRightInd w:val="0"/>
              <w:spacing w:after="0" w:line="240" w:lineRule="auto"/>
              <w:ind w:left="1443"/>
              <w:jc w:val="both"/>
              <w:textAlignment w:val="baseline"/>
              <w:rPr>
                <w:bCs/>
                <w:i/>
                <w:sz w:val="21"/>
              </w:rPr>
            </w:pPr>
            <w:r w:rsidRPr="00014E08">
              <w:rPr>
                <w:bCs/>
                <w:i/>
                <w:sz w:val="21"/>
                <w:lang w:val="en-US"/>
              </w:rPr>
              <w:t>Source and target cells may be synchronized or non-synchronized</w:t>
            </w:r>
          </w:p>
          <w:p w14:paraId="0E0E61F7" w14:textId="77777777" w:rsidR="00C55779" w:rsidRPr="00014E08" w:rsidRDefault="00C55779" w:rsidP="006B4472">
            <w:pPr>
              <w:numPr>
                <w:ilvl w:val="0"/>
                <w:numId w:val="29"/>
              </w:numPr>
              <w:overflowPunct w:val="0"/>
              <w:autoSpaceDE w:val="0"/>
              <w:autoSpaceDN w:val="0"/>
              <w:adjustRightInd w:val="0"/>
              <w:spacing w:after="0" w:line="240" w:lineRule="auto"/>
              <w:jc w:val="both"/>
              <w:textAlignment w:val="baseline"/>
              <w:rPr>
                <w:bCs/>
                <w:sz w:val="21"/>
                <w:lang w:val="en-US"/>
              </w:rPr>
            </w:pPr>
            <w:r w:rsidRPr="00014E08">
              <w:rPr>
                <w:bCs/>
                <w:sz w:val="21"/>
                <w:lang w:val="en-US"/>
              </w:rPr>
              <w:t>To specify RRM core requirements for the following, as necessary [RAN4]:</w:t>
            </w:r>
          </w:p>
          <w:p w14:paraId="58D0E957" w14:textId="77777777" w:rsidR="00C55779" w:rsidRPr="00014E08" w:rsidRDefault="00C55779" w:rsidP="006B4472">
            <w:pPr>
              <w:numPr>
                <w:ilvl w:val="0"/>
                <w:numId w:val="35"/>
              </w:numPr>
              <w:overflowPunct w:val="0"/>
              <w:autoSpaceDE w:val="0"/>
              <w:autoSpaceDN w:val="0"/>
              <w:adjustRightInd w:val="0"/>
              <w:spacing w:after="0" w:line="240" w:lineRule="auto"/>
              <w:ind w:left="1140" w:hanging="420"/>
              <w:jc w:val="both"/>
              <w:textAlignment w:val="baseline"/>
              <w:rPr>
                <w:bCs/>
                <w:sz w:val="21"/>
                <w:lang w:val="en-US"/>
              </w:rPr>
            </w:pPr>
            <w:r w:rsidRPr="00014E08">
              <w:rPr>
                <w:bCs/>
                <w:sz w:val="21"/>
                <w:lang w:val="en-US"/>
              </w:rPr>
              <w:t>L1/L2-based inter-cell mobility</w:t>
            </w:r>
          </w:p>
          <w:p w14:paraId="619499AD" w14:textId="77777777" w:rsidR="00C55779" w:rsidRPr="00014E08" w:rsidRDefault="00C55779" w:rsidP="006B4472">
            <w:pPr>
              <w:numPr>
                <w:ilvl w:val="0"/>
                <w:numId w:val="35"/>
              </w:numPr>
              <w:overflowPunct w:val="0"/>
              <w:autoSpaceDE w:val="0"/>
              <w:autoSpaceDN w:val="0"/>
              <w:adjustRightInd w:val="0"/>
              <w:spacing w:after="0" w:line="240" w:lineRule="auto"/>
              <w:ind w:left="1140" w:hanging="420"/>
              <w:jc w:val="both"/>
              <w:textAlignment w:val="baseline"/>
              <w:rPr>
                <w:bCs/>
                <w:sz w:val="21"/>
                <w:lang w:val="en-US"/>
              </w:rPr>
            </w:pPr>
            <w:r w:rsidRPr="00014E08">
              <w:rPr>
                <w:bCs/>
                <w:sz w:val="21"/>
                <w:lang w:val="en-US"/>
              </w:rPr>
              <w:t>Enhanced CHO configurations addressed by this WI</w:t>
            </w:r>
          </w:p>
          <w:p w14:paraId="1CD87158" w14:textId="77777777" w:rsidR="00C55779" w:rsidRPr="00EC097F" w:rsidRDefault="00C55779" w:rsidP="006B4472">
            <w:pPr>
              <w:pStyle w:val="aff6"/>
              <w:spacing w:before="0" w:beforeAutospacing="0" w:after="0" w:afterAutospacing="0"/>
              <w:rPr>
                <w:rFonts w:ascii="Times New Roman" w:hAnsi="Times New Roman" w:cs="Times New Roman"/>
                <w:i/>
                <w:iCs/>
                <w:sz w:val="18"/>
                <w:szCs w:val="18"/>
                <w:lang w:val="en-US"/>
              </w:rPr>
            </w:pPr>
          </w:p>
        </w:tc>
      </w:tr>
    </w:tbl>
    <w:p w14:paraId="0591687E" w14:textId="7975EB76" w:rsidR="00973137" w:rsidRDefault="00625A35" w:rsidP="006B4472">
      <w:pPr>
        <w:pStyle w:val="1"/>
        <w:jc w:val="both"/>
      </w:pPr>
      <w:r>
        <w:t>2</w:t>
      </w:r>
      <w:r>
        <w:tab/>
      </w:r>
      <w:r w:rsidR="007D20D2">
        <w:t>Discussion</w:t>
      </w:r>
    </w:p>
    <w:p w14:paraId="43EBACDF" w14:textId="596F7C80" w:rsidR="00102120" w:rsidRPr="00014E08" w:rsidRDefault="004D5EF0" w:rsidP="00F043FB">
      <w:pPr>
        <w:spacing w:beforeLines="50" w:before="120" w:afterLines="50" w:after="120"/>
        <w:jc w:val="both"/>
        <w:rPr>
          <w:rFonts w:eastAsiaTheme="minorEastAsia" w:cs="Arial"/>
          <w:bCs/>
          <w:sz w:val="21"/>
          <w:lang w:eastAsia="zh-CN"/>
        </w:rPr>
      </w:pPr>
      <w:r w:rsidRPr="00014E08">
        <w:rPr>
          <w:rFonts w:cs="Arial"/>
          <w:sz w:val="21"/>
        </w:rPr>
        <w:t>RAN4 agreed to specify L1/L2 inter-cell mobility delay and analyses each component of L1/L2 inter-cell mobility delay.</w:t>
      </w:r>
      <w:r w:rsidR="00102120" w:rsidRPr="00014E08">
        <w:rPr>
          <w:rFonts w:cs="Arial"/>
          <w:sz w:val="21"/>
        </w:rPr>
        <w:t xml:space="preserve"> The target performance enhancements due to L1/L2 inter-cell mobility may include:</w:t>
      </w:r>
    </w:p>
    <w:p w14:paraId="4353B264" w14:textId="243FF28E" w:rsidR="00102120" w:rsidRPr="00014E08" w:rsidRDefault="00F043FB" w:rsidP="00E03385">
      <w:pPr>
        <w:numPr>
          <w:ilvl w:val="0"/>
          <w:numId w:val="22"/>
        </w:numPr>
        <w:spacing w:beforeLines="50" w:before="120" w:afterLines="50" w:after="120" w:line="240" w:lineRule="auto"/>
        <w:jc w:val="both"/>
        <w:rPr>
          <w:rFonts w:eastAsia="宋体" w:cs="Arial"/>
          <w:sz w:val="21"/>
          <w:szCs w:val="24"/>
          <w:lang w:val="en-GB" w:eastAsia="zh-CN"/>
        </w:rPr>
      </w:pPr>
      <w:r w:rsidRPr="00014E08">
        <w:rPr>
          <w:rFonts w:eastAsia="宋体" w:cs="Arial"/>
          <w:sz w:val="21"/>
          <w:szCs w:val="24"/>
          <w:lang w:val="en-GB" w:eastAsia="zh-CN"/>
        </w:rPr>
        <w:t>H</w:t>
      </w:r>
      <w:r w:rsidR="00102120" w:rsidRPr="00014E08">
        <w:rPr>
          <w:rFonts w:eastAsia="宋体" w:cs="Arial"/>
          <w:sz w:val="21"/>
          <w:szCs w:val="24"/>
          <w:lang w:val="en-GB" w:eastAsia="zh-CN"/>
        </w:rPr>
        <w:t>andover delay and interruption requirements</w:t>
      </w:r>
    </w:p>
    <w:p w14:paraId="7CEF8CD4" w14:textId="77777777" w:rsidR="00102120" w:rsidRPr="00014E08" w:rsidRDefault="00102120" w:rsidP="00E03385">
      <w:pPr>
        <w:numPr>
          <w:ilvl w:val="0"/>
          <w:numId w:val="22"/>
        </w:numPr>
        <w:spacing w:beforeLines="50" w:before="120" w:afterLines="50" w:after="120" w:line="240" w:lineRule="auto"/>
        <w:jc w:val="both"/>
        <w:rPr>
          <w:rFonts w:eastAsia="宋体" w:cs="Arial"/>
          <w:sz w:val="21"/>
          <w:szCs w:val="24"/>
          <w:lang w:val="en-GB" w:eastAsia="zh-CN"/>
        </w:rPr>
      </w:pPr>
      <w:r w:rsidRPr="00014E08">
        <w:rPr>
          <w:rFonts w:eastAsia="宋体" w:cs="Arial"/>
          <w:sz w:val="21"/>
          <w:szCs w:val="24"/>
          <w:lang w:val="en-GB" w:eastAsia="zh-CN"/>
        </w:rPr>
        <w:t>L1 measurement and reporting requirements</w:t>
      </w:r>
    </w:p>
    <w:p w14:paraId="0CFA8D71" w14:textId="77777777" w:rsidR="00102120" w:rsidRPr="00014E08" w:rsidRDefault="00102120" w:rsidP="00E03385">
      <w:pPr>
        <w:numPr>
          <w:ilvl w:val="0"/>
          <w:numId w:val="22"/>
        </w:numPr>
        <w:spacing w:beforeLines="50" w:before="120" w:afterLines="50" w:after="120" w:line="240" w:lineRule="auto"/>
        <w:jc w:val="both"/>
        <w:rPr>
          <w:rFonts w:eastAsia="宋体" w:cs="Arial"/>
          <w:sz w:val="21"/>
          <w:szCs w:val="24"/>
          <w:lang w:val="en-GB" w:eastAsia="zh-CN"/>
        </w:rPr>
      </w:pPr>
      <w:r w:rsidRPr="00014E08">
        <w:rPr>
          <w:rFonts w:eastAsia="宋体" w:cs="Arial"/>
          <w:sz w:val="21"/>
          <w:szCs w:val="24"/>
          <w:lang w:val="en-GB" w:eastAsia="zh-CN"/>
        </w:rPr>
        <w:t>Timing management requirements</w:t>
      </w:r>
    </w:p>
    <w:p w14:paraId="22193CC8" w14:textId="354363D8" w:rsidR="00102120" w:rsidRPr="00014E08" w:rsidRDefault="003D3778" w:rsidP="00F043FB">
      <w:pPr>
        <w:spacing w:beforeLines="50" w:before="120" w:afterLines="50" w:after="120"/>
        <w:jc w:val="both"/>
        <w:rPr>
          <w:rFonts w:cs="Arial"/>
          <w:sz w:val="21"/>
        </w:rPr>
      </w:pPr>
      <w:r w:rsidRPr="00014E08">
        <w:rPr>
          <w:rFonts w:cs="Arial"/>
          <w:sz w:val="21"/>
        </w:rPr>
        <w:t xml:space="preserve">Since the requirements rely on the procedure defined by RAN1/RAN2, we can </w:t>
      </w:r>
      <w:r w:rsidR="00102120" w:rsidRPr="00014E08">
        <w:rPr>
          <w:rFonts w:cs="Arial"/>
          <w:sz w:val="21"/>
        </w:rPr>
        <w:t>discuss</w:t>
      </w:r>
      <w:r w:rsidRPr="00014E08">
        <w:rPr>
          <w:rFonts w:cs="Arial"/>
          <w:sz w:val="21"/>
        </w:rPr>
        <w:t xml:space="preserve"> the </w:t>
      </w:r>
      <w:r w:rsidR="00102120" w:rsidRPr="00014E08">
        <w:rPr>
          <w:rFonts w:cs="Arial"/>
          <w:sz w:val="21"/>
        </w:rPr>
        <w:t>details</w:t>
      </w:r>
      <w:r w:rsidR="006F3522" w:rsidRPr="00014E08">
        <w:rPr>
          <w:rFonts w:cs="Arial"/>
          <w:sz w:val="21"/>
        </w:rPr>
        <w:t xml:space="preserve"> </w:t>
      </w:r>
      <w:r w:rsidR="00102120" w:rsidRPr="00014E08">
        <w:rPr>
          <w:rFonts w:cs="Arial"/>
          <w:sz w:val="21"/>
        </w:rPr>
        <w:t>of</w:t>
      </w:r>
      <w:r w:rsidR="006F3522" w:rsidRPr="00014E08">
        <w:rPr>
          <w:rFonts w:cs="Arial"/>
          <w:sz w:val="21"/>
        </w:rPr>
        <w:t xml:space="preserve"> HO delay requirements</w:t>
      </w:r>
      <w:r w:rsidRPr="00014E08">
        <w:rPr>
          <w:rFonts w:cs="Arial"/>
          <w:sz w:val="21"/>
        </w:rPr>
        <w:t xml:space="preserve"> after RAN2 has specified concrete procedures.</w:t>
      </w:r>
      <w:r w:rsidR="00102120" w:rsidRPr="00014E08">
        <w:rPr>
          <w:rFonts w:cs="Arial"/>
          <w:sz w:val="21"/>
        </w:rPr>
        <w:t xml:space="preserve"> </w:t>
      </w:r>
      <w:r w:rsidR="00CF1787" w:rsidRPr="00014E08">
        <w:rPr>
          <w:rFonts w:cs="Arial"/>
          <w:sz w:val="21"/>
        </w:rPr>
        <w:t xml:space="preserve">As discussed in RAN2, HO interruption time for L1/L2-based inter-cell mobility is the time from UE receives the cell switch command </w:t>
      </w:r>
      <w:r w:rsidR="00CF1787" w:rsidRPr="00014E08">
        <w:rPr>
          <w:rFonts w:cs="Arial"/>
          <w:sz w:val="21"/>
        </w:rPr>
        <w:lastRenderedPageBreak/>
        <w:t>to UE performs the first DL/UL reception/transmission on the indicated beam of the target cell. RAN2 is considering to reduce HO interruption time, and investigate solutions to reduce the time for UE reconfiguration, downlink and uplink synchronization after handover decision (other parts of dynamic switch are not precluded</w:t>
      </w:r>
      <w:r w:rsidR="00D05265" w:rsidRPr="00014E08">
        <w:rPr>
          <w:rFonts w:cs="Arial"/>
          <w:sz w:val="21"/>
        </w:rPr>
        <w:t>, e.g., preparation of target cell configurations capable of dynamic switching without need for full configuration.</w:t>
      </w:r>
      <w:r w:rsidR="00CF1787" w:rsidRPr="00014E08">
        <w:rPr>
          <w:rFonts w:cs="Arial"/>
          <w:sz w:val="21"/>
        </w:rPr>
        <w:t xml:space="preserve">). So RAN4 can further study any enhancement of </w:t>
      </w:r>
      <w:proofErr w:type="spellStart"/>
      <w:r w:rsidR="00CF1787" w:rsidRPr="00014E08">
        <w:rPr>
          <w:rFonts w:cs="Arial"/>
          <w:sz w:val="21"/>
        </w:rPr>
        <w:t>Tinterrupt</w:t>
      </w:r>
      <w:proofErr w:type="spellEnd"/>
      <w:r w:rsidR="00CF1787" w:rsidRPr="00014E08">
        <w:rPr>
          <w:rFonts w:cs="Arial"/>
          <w:sz w:val="21"/>
        </w:rPr>
        <w:t xml:space="preserve"> in mobility delay requirements as well.</w:t>
      </w:r>
    </w:p>
    <w:p w14:paraId="2B6FA778" w14:textId="4CFF2720" w:rsidR="00CF1787" w:rsidRPr="00014E08" w:rsidRDefault="00CF1787" w:rsidP="00F043FB">
      <w:pPr>
        <w:spacing w:beforeLines="50" w:before="120" w:afterLines="50" w:after="120"/>
        <w:jc w:val="both"/>
        <w:rPr>
          <w:rFonts w:cs="Arial"/>
          <w:b/>
          <w:sz w:val="21"/>
        </w:rPr>
      </w:pPr>
      <w:r w:rsidRPr="00014E08">
        <w:rPr>
          <w:rFonts w:eastAsiaTheme="minorEastAsia" w:cs="Arial"/>
          <w:b/>
          <w:sz w:val="21"/>
          <w:lang w:val="en-GB" w:eastAsia="zh-CN"/>
        </w:rPr>
        <w:t xml:space="preserve">Proposal 1: RAN4 to </w:t>
      </w:r>
      <w:r w:rsidRPr="00014E08">
        <w:rPr>
          <w:rFonts w:cs="Arial"/>
          <w:b/>
          <w:sz w:val="21"/>
        </w:rPr>
        <w:t xml:space="preserve">discuss the details of HO delay requirements based on the conclusion of RAN1/2 on L1/L2 </w:t>
      </w:r>
      <w:r w:rsidR="00D05265" w:rsidRPr="00014E08">
        <w:rPr>
          <w:rFonts w:cs="Arial"/>
          <w:b/>
          <w:sz w:val="21"/>
        </w:rPr>
        <w:t xml:space="preserve">based </w:t>
      </w:r>
      <w:r w:rsidRPr="00014E08">
        <w:rPr>
          <w:rFonts w:cs="Arial"/>
          <w:b/>
          <w:sz w:val="21"/>
        </w:rPr>
        <w:t>procedures</w:t>
      </w:r>
      <w:r w:rsidR="00D05265" w:rsidRPr="00014E08">
        <w:rPr>
          <w:rFonts w:cs="Arial"/>
          <w:b/>
          <w:sz w:val="21"/>
        </w:rPr>
        <w:t>.</w:t>
      </w:r>
    </w:p>
    <w:p w14:paraId="738CE7B0" w14:textId="66895A90" w:rsidR="00D05265" w:rsidRPr="00014E08" w:rsidRDefault="00D05265" w:rsidP="00F043FB">
      <w:pPr>
        <w:spacing w:beforeLines="50" w:before="120" w:afterLines="50" w:after="120"/>
        <w:jc w:val="both"/>
        <w:rPr>
          <w:rFonts w:eastAsiaTheme="minorEastAsia" w:cs="Arial"/>
          <w:b/>
          <w:sz w:val="21"/>
          <w:lang w:val="en-GB" w:eastAsia="zh-CN"/>
        </w:rPr>
      </w:pPr>
      <w:r w:rsidRPr="00014E08">
        <w:rPr>
          <w:rFonts w:eastAsiaTheme="minorEastAsia" w:cs="Arial"/>
          <w:b/>
          <w:sz w:val="21"/>
          <w:lang w:val="en-GB" w:eastAsia="zh-CN"/>
        </w:rPr>
        <w:t>Proposal 2:</w:t>
      </w:r>
      <w:r w:rsidRPr="00014E08">
        <w:rPr>
          <w:rFonts w:cs="Arial"/>
          <w:b/>
          <w:sz w:val="21"/>
        </w:rPr>
        <w:t xml:space="preserve"> RAN4 can further study any enhancement of </w:t>
      </w:r>
      <w:proofErr w:type="spellStart"/>
      <w:r w:rsidRPr="00014E08">
        <w:rPr>
          <w:rFonts w:cs="Arial"/>
          <w:b/>
          <w:sz w:val="21"/>
        </w:rPr>
        <w:t>T</w:t>
      </w:r>
      <w:r w:rsidRPr="00014E08">
        <w:rPr>
          <w:rFonts w:cs="Arial"/>
          <w:b/>
          <w:sz w:val="21"/>
          <w:vertAlign w:val="subscript"/>
        </w:rPr>
        <w:t>interrupt</w:t>
      </w:r>
      <w:proofErr w:type="spellEnd"/>
      <w:r w:rsidRPr="00014E08">
        <w:rPr>
          <w:rFonts w:cs="Arial"/>
          <w:b/>
          <w:sz w:val="21"/>
        </w:rPr>
        <w:t xml:space="preserve"> in mobility delay requirements.</w:t>
      </w:r>
    </w:p>
    <w:p w14:paraId="60EA50AF" w14:textId="182631E1" w:rsidR="005F00B6" w:rsidRPr="00014E08" w:rsidRDefault="00C74212" w:rsidP="00F043FB">
      <w:pPr>
        <w:spacing w:beforeLines="50" w:before="120" w:afterLines="50" w:after="120"/>
        <w:jc w:val="both"/>
        <w:rPr>
          <w:rFonts w:eastAsia="宋体" w:cs="Arial"/>
          <w:sz w:val="21"/>
          <w:szCs w:val="24"/>
          <w:lang w:eastAsia="zh-CN"/>
        </w:rPr>
      </w:pPr>
      <w:r w:rsidRPr="00014E08">
        <w:rPr>
          <w:rFonts w:eastAsia="宋体" w:cs="Arial"/>
          <w:sz w:val="21"/>
          <w:szCs w:val="24"/>
          <w:lang w:eastAsia="zh-CN"/>
        </w:rPr>
        <w:t>Rel-18 L1/L2 mobility includes both non-CA (</w:t>
      </w:r>
      <w:proofErr w:type="spellStart"/>
      <w:r w:rsidRPr="00014E08">
        <w:rPr>
          <w:rFonts w:eastAsia="宋体" w:cs="Arial"/>
          <w:sz w:val="21"/>
          <w:szCs w:val="24"/>
          <w:lang w:eastAsia="zh-CN"/>
        </w:rPr>
        <w:t>PCell</w:t>
      </w:r>
      <w:proofErr w:type="spellEnd"/>
      <w:r w:rsidRPr="00014E08">
        <w:rPr>
          <w:rFonts w:eastAsia="宋体" w:cs="Arial"/>
          <w:sz w:val="21"/>
          <w:szCs w:val="24"/>
          <w:lang w:eastAsia="zh-CN"/>
        </w:rPr>
        <w:t xml:space="preserve"> only) and CA scenarios (</w:t>
      </w:r>
      <w:proofErr w:type="spellStart"/>
      <w:r w:rsidRPr="00014E08">
        <w:rPr>
          <w:rFonts w:eastAsia="宋体" w:cs="Arial"/>
          <w:sz w:val="21"/>
          <w:szCs w:val="24"/>
          <w:lang w:eastAsia="zh-CN"/>
        </w:rPr>
        <w:t>PCell</w:t>
      </w:r>
      <w:proofErr w:type="spellEnd"/>
      <w:r w:rsidRPr="00014E08">
        <w:rPr>
          <w:rFonts w:eastAsia="宋体" w:cs="Arial"/>
          <w:sz w:val="21"/>
          <w:szCs w:val="24"/>
          <w:lang w:eastAsia="zh-CN"/>
        </w:rPr>
        <w:t xml:space="preserve"> and </w:t>
      </w:r>
      <w:proofErr w:type="spellStart"/>
      <w:r w:rsidRPr="00014E08">
        <w:rPr>
          <w:rFonts w:eastAsia="宋体" w:cs="Arial"/>
          <w:sz w:val="21"/>
          <w:szCs w:val="24"/>
          <w:lang w:eastAsia="zh-CN"/>
        </w:rPr>
        <w:t>SCell</w:t>
      </w:r>
      <w:proofErr w:type="spellEnd"/>
      <w:r w:rsidRPr="00014E08">
        <w:rPr>
          <w:rFonts w:eastAsia="宋体" w:cs="Arial"/>
          <w:sz w:val="21"/>
          <w:szCs w:val="24"/>
          <w:lang w:eastAsia="zh-CN"/>
        </w:rPr>
        <w:t xml:space="preserve">), at least </w:t>
      </w:r>
      <w:r w:rsidR="00752341" w:rsidRPr="00014E08">
        <w:rPr>
          <w:rFonts w:eastAsia="宋体" w:cs="Arial"/>
          <w:sz w:val="21"/>
          <w:szCs w:val="24"/>
          <w:lang w:eastAsia="zh-CN"/>
        </w:rPr>
        <w:t xml:space="preserve">including </w:t>
      </w:r>
      <w:r w:rsidRPr="00014E08">
        <w:rPr>
          <w:rFonts w:eastAsia="宋体" w:cs="Arial"/>
          <w:sz w:val="21"/>
          <w:szCs w:val="24"/>
          <w:lang w:eastAsia="zh-CN"/>
        </w:rPr>
        <w:t xml:space="preserve">the case that the target </w:t>
      </w:r>
      <w:proofErr w:type="spellStart"/>
      <w:r w:rsidRPr="00014E08">
        <w:rPr>
          <w:rFonts w:eastAsia="宋体" w:cs="Arial"/>
          <w:sz w:val="21"/>
          <w:szCs w:val="24"/>
          <w:lang w:eastAsia="zh-CN"/>
        </w:rPr>
        <w:t>PCell</w:t>
      </w:r>
      <w:proofErr w:type="spellEnd"/>
      <w:r w:rsidRPr="00014E08">
        <w:rPr>
          <w:rFonts w:eastAsia="宋体" w:cs="Arial"/>
          <w:sz w:val="21"/>
          <w:szCs w:val="24"/>
          <w:lang w:eastAsia="zh-CN"/>
        </w:rPr>
        <w:t xml:space="preserve">/target </w:t>
      </w:r>
      <w:proofErr w:type="spellStart"/>
      <w:r w:rsidRPr="00014E08">
        <w:rPr>
          <w:rFonts w:eastAsia="宋体" w:cs="Arial"/>
          <w:sz w:val="21"/>
          <w:szCs w:val="24"/>
          <w:lang w:eastAsia="zh-CN"/>
        </w:rPr>
        <w:t>SCell</w:t>
      </w:r>
      <w:proofErr w:type="spellEnd"/>
      <w:r w:rsidRPr="00014E08">
        <w:rPr>
          <w:rFonts w:eastAsia="宋体" w:cs="Arial"/>
          <w:sz w:val="21"/>
          <w:szCs w:val="24"/>
          <w:lang w:eastAsia="zh-CN"/>
        </w:rPr>
        <w:t>(s) is not a current serving cell.</w:t>
      </w:r>
      <w:r w:rsidR="00752341" w:rsidRPr="00014E08">
        <w:rPr>
          <w:rFonts w:eastAsia="宋体" w:cs="Arial"/>
          <w:sz w:val="21"/>
          <w:szCs w:val="24"/>
          <w:lang w:eastAsia="zh-CN"/>
        </w:rPr>
        <w:t xml:space="preserve"> From this point of view, target cell could be intra-frequency or inter-frequency cell. But how to define L1/L2</w:t>
      </w:r>
      <w:r w:rsidR="00940E24" w:rsidRPr="00014E08">
        <w:rPr>
          <w:rFonts w:eastAsia="宋体" w:cs="Arial"/>
          <w:sz w:val="21"/>
          <w:szCs w:val="24"/>
          <w:lang w:eastAsia="zh-CN"/>
        </w:rPr>
        <w:t xml:space="preserve"> </w:t>
      </w:r>
      <w:r w:rsidR="00752341" w:rsidRPr="00014E08">
        <w:rPr>
          <w:rFonts w:eastAsia="宋体" w:cs="Arial"/>
          <w:sz w:val="21"/>
          <w:szCs w:val="24"/>
          <w:lang w:eastAsia="zh-CN"/>
        </w:rPr>
        <w:t xml:space="preserve">intra-frequency/inter-frequency or whether to consider inter-frequency, </w:t>
      </w:r>
      <w:r w:rsidR="00940E24" w:rsidRPr="00014E08">
        <w:rPr>
          <w:rFonts w:eastAsia="宋体" w:cs="Arial"/>
          <w:sz w:val="21"/>
          <w:szCs w:val="24"/>
          <w:lang w:eastAsia="zh-CN"/>
        </w:rPr>
        <w:t>needs to be clarified</w:t>
      </w:r>
      <w:r w:rsidR="00752341" w:rsidRPr="00014E08">
        <w:rPr>
          <w:rFonts w:eastAsia="宋体" w:cs="Arial"/>
          <w:sz w:val="21"/>
          <w:szCs w:val="24"/>
          <w:lang w:eastAsia="zh-CN"/>
        </w:rPr>
        <w:t xml:space="preserve"> in RAN4.</w:t>
      </w:r>
    </w:p>
    <w:p w14:paraId="0E253F19" w14:textId="77777777" w:rsidR="00AE72B4" w:rsidRPr="00014E08" w:rsidRDefault="00752341" w:rsidP="00F043FB">
      <w:pPr>
        <w:spacing w:beforeLines="50" w:before="120" w:afterLines="50" w:after="120"/>
        <w:jc w:val="both"/>
        <w:rPr>
          <w:rFonts w:cs="Arial"/>
          <w:sz w:val="21"/>
          <w:szCs w:val="24"/>
          <w:lang w:eastAsia="zh-CN"/>
        </w:rPr>
      </w:pPr>
      <w:r w:rsidRPr="00014E08">
        <w:rPr>
          <w:rFonts w:eastAsia="宋体" w:cs="Arial"/>
          <w:sz w:val="21"/>
          <w:szCs w:val="24"/>
          <w:lang w:eastAsia="zh-CN"/>
        </w:rPr>
        <w:t xml:space="preserve">In our view, </w:t>
      </w:r>
      <w:r w:rsidR="00F77A02" w:rsidRPr="00014E08">
        <w:rPr>
          <w:rFonts w:eastAsia="宋体" w:cs="Arial"/>
          <w:sz w:val="21"/>
          <w:szCs w:val="24"/>
          <w:lang w:eastAsia="zh-CN"/>
        </w:rPr>
        <w:t xml:space="preserve">for </w:t>
      </w:r>
      <w:r w:rsidRPr="00014E08">
        <w:rPr>
          <w:rFonts w:eastAsia="宋体" w:cs="Arial"/>
          <w:sz w:val="21"/>
          <w:szCs w:val="24"/>
          <w:lang w:eastAsia="zh-CN"/>
        </w:rPr>
        <w:t xml:space="preserve">the definition of </w:t>
      </w:r>
      <w:r w:rsidR="00D05265" w:rsidRPr="00014E08">
        <w:rPr>
          <w:rFonts w:cs="Arial"/>
          <w:sz w:val="21"/>
          <w:lang w:eastAsia="zh-CN"/>
        </w:rPr>
        <w:t>intra-frequency for L1-RSRP measurement,</w:t>
      </w:r>
      <w:r w:rsidR="00F77A02" w:rsidRPr="00014E08">
        <w:rPr>
          <w:rFonts w:cs="Arial"/>
          <w:sz w:val="21"/>
          <w:szCs w:val="24"/>
          <w:lang w:eastAsia="zh-CN"/>
        </w:rPr>
        <w:t xml:space="preserve"> we think it can be defined that the measured SSB or CSI-RS for L1-RSRP measurement is within active BWP(s) of the UE</w:t>
      </w:r>
      <w:r w:rsidR="001A6B9F" w:rsidRPr="00014E08">
        <w:rPr>
          <w:rFonts w:cs="Arial"/>
          <w:sz w:val="21"/>
          <w:szCs w:val="24"/>
          <w:lang w:eastAsia="zh-CN"/>
        </w:rPr>
        <w:t xml:space="preserve">, and SCS of SSB or CSI-RS is the same as serving cell SSB or CSI-RS. </w:t>
      </w:r>
    </w:p>
    <w:p w14:paraId="1C583ADC" w14:textId="7B491B37" w:rsidR="00C65F25" w:rsidRPr="00014E08" w:rsidRDefault="00AE72B4" w:rsidP="00F043FB">
      <w:pPr>
        <w:spacing w:beforeLines="50" w:before="120" w:afterLines="50" w:after="120"/>
        <w:jc w:val="both"/>
        <w:rPr>
          <w:rFonts w:cs="Arial"/>
          <w:sz w:val="21"/>
          <w:lang w:eastAsia="zh-CN"/>
        </w:rPr>
      </w:pPr>
      <w:r w:rsidRPr="00014E08">
        <w:rPr>
          <w:rFonts w:cs="Arial"/>
          <w:sz w:val="21"/>
          <w:szCs w:val="24"/>
          <w:lang w:eastAsia="zh-CN"/>
        </w:rPr>
        <w:t xml:space="preserve">For other measurements, they are inter-frequency. </w:t>
      </w:r>
      <w:r w:rsidR="001A6B9F" w:rsidRPr="00014E08">
        <w:rPr>
          <w:rFonts w:cs="Arial"/>
          <w:sz w:val="21"/>
          <w:szCs w:val="24"/>
          <w:lang w:eastAsia="zh-CN"/>
        </w:rPr>
        <w:t xml:space="preserve">In this case, </w:t>
      </w:r>
      <w:r w:rsidRPr="00014E08">
        <w:rPr>
          <w:rFonts w:cs="Arial"/>
          <w:sz w:val="21"/>
          <w:szCs w:val="24"/>
          <w:lang w:eastAsia="zh-CN"/>
        </w:rPr>
        <w:t>inter-frequency L1-RSRP measurement needs measurement gaps.</w:t>
      </w:r>
      <w:r w:rsidRPr="00014E08">
        <w:rPr>
          <w:rFonts w:cs="Arial"/>
          <w:sz w:val="21"/>
        </w:rPr>
        <w:t xml:space="preserve"> </w:t>
      </w:r>
      <w:r w:rsidR="00940E24" w:rsidRPr="00014E08">
        <w:rPr>
          <w:rFonts w:cs="Arial"/>
          <w:sz w:val="21"/>
        </w:rPr>
        <w:t>Since</w:t>
      </w:r>
      <w:r w:rsidRPr="00014E08">
        <w:rPr>
          <w:rFonts w:cs="Arial"/>
          <w:sz w:val="21"/>
        </w:rPr>
        <w:t xml:space="preserve"> </w:t>
      </w:r>
      <w:r w:rsidRPr="00014E08">
        <w:rPr>
          <w:rFonts w:cs="Arial"/>
          <w:sz w:val="21"/>
          <w:szCs w:val="24"/>
          <w:lang w:eastAsia="zh-CN"/>
        </w:rPr>
        <w:t>the intention to use L1 measurement for L1/L2 mobility is to get the channel state change timely to switch to a better beam</w:t>
      </w:r>
      <w:r w:rsidR="00940E24" w:rsidRPr="00014E08">
        <w:rPr>
          <w:rFonts w:cs="Arial"/>
          <w:sz w:val="21"/>
          <w:szCs w:val="24"/>
          <w:lang w:eastAsia="zh-CN"/>
        </w:rPr>
        <w:t>,</w:t>
      </w:r>
      <w:r w:rsidRPr="00014E08">
        <w:rPr>
          <w:rFonts w:cs="Arial"/>
          <w:sz w:val="21"/>
          <w:szCs w:val="24"/>
          <w:lang w:eastAsia="zh-CN"/>
        </w:rPr>
        <w:t xml:space="preserve"> the benefit will be</w:t>
      </w:r>
      <w:r w:rsidR="00940E24" w:rsidRPr="00014E08">
        <w:rPr>
          <w:rFonts w:cs="Arial"/>
          <w:sz w:val="21"/>
          <w:szCs w:val="24"/>
          <w:lang w:eastAsia="zh-CN"/>
        </w:rPr>
        <w:t xml:space="preserve"> reduced</w:t>
      </w:r>
      <w:r w:rsidRPr="00014E08">
        <w:rPr>
          <w:rFonts w:cs="Arial"/>
          <w:sz w:val="21"/>
          <w:szCs w:val="24"/>
          <w:lang w:eastAsia="zh-CN"/>
        </w:rPr>
        <w:t xml:space="preserve"> </w:t>
      </w:r>
      <w:r w:rsidR="00940E24" w:rsidRPr="00014E08">
        <w:rPr>
          <w:rFonts w:cs="Arial"/>
          <w:sz w:val="21"/>
          <w:szCs w:val="24"/>
          <w:lang w:eastAsia="zh-CN"/>
        </w:rPr>
        <w:t>due to gaps for inter-frequency measurement. Thus, we prefer not to define any requirements for inter-frequency case at this stage</w:t>
      </w:r>
      <w:r w:rsidR="00F84EF3" w:rsidRPr="00014E08">
        <w:rPr>
          <w:rFonts w:cs="Arial"/>
          <w:sz w:val="21"/>
          <w:szCs w:val="24"/>
          <w:lang w:eastAsia="zh-CN"/>
        </w:rPr>
        <w:t>.</w:t>
      </w:r>
    </w:p>
    <w:p w14:paraId="29A39853" w14:textId="1111C535" w:rsidR="00AE72B4" w:rsidRPr="00014E08" w:rsidRDefault="00F77A02" w:rsidP="00F043FB">
      <w:pPr>
        <w:spacing w:beforeLines="50" w:before="120" w:afterLines="50" w:after="120"/>
        <w:jc w:val="both"/>
        <w:rPr>
          <w:rFonts w:cs="Arial"/>
          <w:b/>
          <w:sz w:val="21"/>
          <w:szCs w:val="24"/>
          <w:lang w:eastAsia="zh-CN"/>
        </w:rPr>
      </w:pPr>
      <w:r w:rsidRPr="00014E08">
        <w:rPr>
          <w:rFonts w:eastAsia="宋体" w:cs="Arial"/>
          <w:b/>
          <w:sz w:val="21"/>
          <w:szCs w:val="24"/>
          <w:lang w:eastAsia="zh-CN"/>
        </w:rPr>
        <w:t xml:space="preserve">Proposal </w:t>
      </w:r>
      <w:r w:rsidR="001A6B9F" w:rsidRPr="00014E08">
        <w:rPr>
          <w:rFonts w:eastAsia="宋体" w:cs="Arial"/>
          <w:b/>
          <w:sz w:val="21"/>
          <w:szCs w:val="24"/>
          <w:lang w:eastAsia="zh-CN"/>
        </w:rPr>
        <w:t xml:space="preserve">3: </w:t>
      </w:r>
      <w:r w:rsidR="00CA6E86" w:rsidRPr="00014E08">
        <w:rPr>
          <w:rFonts w:cs="Arial"/>
          <w:b/>
          <w:sz w:val="21"/>
          <w:lang w:eastAsia="zh-CN"/>
        </w:rPr>
        <w:t>I</w:t>
      </w:r>
      <w:r w:rsidR="001A6B9F" w:rsidRPr="00014E08">
        <w:rPr>
          <w:rFonts w:cs="Arial"/>
          <w:b/>
          <w:sz w:val="21"/>
          <w:lang w:eastAsia="zh-CN"/>
        </w:rPr>
        <w:t>ntra-frequency for L1-RSRP measurement</w:t>
      </w:r>
      <w:r w:rsidR="001A6B9F" w:rsidRPr="00014E08">
        <w:rPr>
          <w:rFonts w:cs="Arial"/>
          <w:b/>
          <w:sz w:val="21"/>
          <w:szCs w:val="24"/>
          <w:lang w:eastAsia="zh-CN"/>
        </w:rPr>
        <w:t xml:space="preserve"> can be defined </w:t>
      </w:r>
      <w:r w:rsidR="00CA6E86" w:rsidRPr="00014E08">
        <w:rPr>
          <w:rFonts w:cs="Arial"/>
          <w:b/>
          <w:sz w:val="21"/>
          <w:szCs w:val="24"/>
          <w:lang w:eastAsia="zh-CN"/>
        </w:rPr>
        <w:t>as:</w:t>
      </w:r>
      <w:r w:rsidR="001A6B9F" w:rsidRPr="00014E08">
        <w:rPr>
          <w:rFonts w:cs="Arial"/>
          <w:b/>
          <w:sz w:val="21"/>
          <w:szCs w:val="24"/>
          <w:lang w:eastAsia="zh-CN"/>
        </w:rPr>
        <w:t xml:space="preserve"> the measured SSB or CSI-RS for L1-RSRP measurement is within active BWP(s) of the UE, and SCS of SSB or CSI-RS is the same as serving cell SSB or CSI-RS. </w:t>
      </w:r>
      <w:r w:rsidR="00F84EF3" w:rsidRPr="00014E08">
        <w:rPr>
          <w:rFonts w:cs="Arial"/>
          <w:b/>
          <w:sz w:val="21"/>
          <w:szCs w:val="24"/>
          <w:lang w:eastAsia="zh-CN"/>
        </w:rPr>
        <w:t>Otherwise, it is inter-frequency L1-RSRP measurement.</w:t>
      </w:r>
    </w:p>
    <w:p w14:paraId="70009BA6" w14:textId="4B2D873A" w:rsidR="00C65F25" w:rsidRPr="00014E08" w:rsidRDefault="00AE72B4" w:rsidP="00F043FB">
      <w:pPr>
        <w:spacing w:beforeLines="50" w:before="120" w:afterLines="50" w:after="120"/>
        <w:jc w:val="both"/>
        <w:rPr>
          <w:rFonts w:cs="Arial"/>
          <w:b/>
          <w:sz w:val="21"/>
          <w:szCs w:val="24"/>
          <w:lang w:eastAsia="zh-CN"/>
        </w:rPr>
      </w:pPr>
      <w:r w:rsidRPr="00014E08">
        <w:rPr>
          <w:rFonts w:cs="Arial"/>
          <w:b/>
          <w:sz w:val="21"/>
          <w:szCs w:val="24"/>
          <w:lang w:eastAsia="zh-CN"/>
        </w:rPr>
        <w:t xml:space="preserve">Proposal 4: </w:t>
      </w:r>
      <w:r w:rsidR="00F84EF3" w:rsidRPr="00014E08">
        <w:rPr>
          <w:rFonts w:cs="Arial"/>
          <w:b/>
          <w:sz w:val="21"/>
          <w:szCs w:val="24"/>
          <w:lang w:eastAsia="zh-CN"/>
        </w:rPr>
        <w:t>Not to define requirement s for</w:t>
      </w:r>
      <w:r w:rsidR="001A6B9F" w:rsidRPr="00014E08">
        <w:rPr>
          <w:rFonts w:cs="Arial"/>
          <w:b/>
          <w:sz w:val="21"/>
          <w:szCs w:val="24"/>
          <w:lang w:eastAsia="zh-CN"/>
        </w:rPr>
        <w:t xml:space="preserve"> inter-frequency</w:t>
      </w:r>
      <w:r w:rsidR="00F84EF3" w:rsidRPr="00014E08">
        <w:rPr>
          <w:rFonts w:cs="Arial"/>
          <w:b/>
          <w:sz w:val="21"/>
          <w:szCs w:val="24"/>
          <w:lang w:eastAsia="zh-CN"/>
        </w:rPr>
        <w:t xml:space="preserve"> L1-RSRP</w:t>
      </w:r>
      <w:r w:rsidR="001A6B9F" w:rsidRPr="00014E08">
        <w:rPr>
          <w:rFonts w:cs="Arial"/>
          <w:b/>
          <w:sz w:val="21"/>
          <w:szCs w:val="24"/>
          <w:lang w:eastAsia="zh-CN"/>
        </w:rPr>
        <w:t xml:space="preserve"> measurement.</w:t>
      </w:r>
    </w:p>
    <w:p w14:paraId="4A25A28B" w14:textId="3A048991" w:rsidR="00222DAD" w:rsidRPr="00014E08" w:rsidRDefault="005F00B6" w:rsidP="00F043FB">
      <w:pPr>
        <w:spacing w:beforeLines="50" w:before="120" w:afterLines="50" w:after="120"/>
        <w:jc w:val="both"/>
        <w:rPr>
          <w:rFonts w:eastAsia="宋体" w:cs="Arial"/>
          <w:sz w:val="21"/>
          <w:szCs w:val="24"/>
          <w:lang w:val="en-GB" w:eastAsia="zh-CN"/>
        </w:rPr>
      </w:pPr>
      <w:r w:rsidRPr="00014E08">
        <w:rPr>
          <w:rFonts w:eastAsia="宋体" w:cs="Arial"/>
          <w:sz w:val="21"/>
          <w:szCs w:val="24"/>
          <w:lang w:val="en-GB" w:eastAsia="zh-CN"/>
        </w:rPr>
        <w:t>In last meeting, RAN4 also discussed w</w:t>
      </w:r>
      <w:r w:rsidR="00222DAD" w:rsidRPr="00014E08">
        <w:rPr>
          <w:rFonts w:eastAsia="宋体" w:cs="Arial"/>
          <w:sz w:val="21"/>
          <w:szCs w:val="24"/>
          <w:lang w:val="en-GB" w:eastAsia="zh-CN"/>
        </w:rPr>
        <w:t>hether to support L1 measurement on multiple cells with PCI different from serving cell</w:t>
      </w:r>
      <w:r w:rsidRPr="00014E08">
        <w:rPr>
          <w:rFonts w:eastAsia="宋体" w:cs="Arial"/>
          <w:sz w:val="21"/>
          <w:szCs w:val="24"/>
          <w:lang w:val="en-GB" w:eastAsia="zh-CN"/>
        </w:rPr>
        <w:t>.</w:t>
      </w:r>
    </w:p>
    <w:p w14:paraId="526D32A4" w14:textId="3B74FADC" w:rsidR="00222DAD" w:rsidRPr="00014E08" w:rsidRDefault="005F00B6" w:rsidP="00F043FB">
      <w:pPr>
        <w:pStyle w:val="aff8"/>
        <w:numPr>
          <w:ilvl w:val="0"/>
          <w:numId w:val="22"/>
        </w:numPr>
        <w:spacing w:beforeLines="50" w:before="120" w:afterLines="50" w:after="120"/>
        <w:ind w:firstLineChars="0"/>
        <w:jc w:val="both"/>
        <w:rPr>
          <w:rFonts w:ascii="Arial" w:hAnsi="Arial" w:cs="Arial"/>
          <w:sz w:val="21"/>
          <w:szCs w:val="24"/>
          <w:lang w:eastAsia="zh-CN"/>
        </w:rPr>
      </w:pPr>
      <w:r w:rsidRPr="00014E08">
        <w:rPr>
          <w:rFonts w:ascii="Arial" w:hAnsi="Arial" w:cs="Arial"/>
          <w:sz w:val="21"/>
          <w:szCs w:val="24"/>
          <w:lang w:eastAsia="zh-CN"/>
        </w:rPr>
        <w:t xml:space="preserve">the number of cells to be monitored </w:t>
      </w:r>
      <w:r w:rsidR="00222DAD" w:rsidRPr="00014E08">
        <w:rPr>
          <w:rFonts w:ascii="Arial" w:hAnsi="Arial" w:cs="Arial"/>
          <w:sz w:val="21"/>
          <w:szCs w:val="24"/>
          <w:lang w:eastAsia="zh-CN"/>
        </w:rPr>
        <w:t>on a FR2 band</w:t>
      </w:r>
    </w:p>
    <w:p w14:paraId="423C98C4" w14:textId="642B57BE" w:rsidR="00222DAD" w:rsidRPr="00014E08" w:rsidRDefault="00222DAD" w:rsidP="00F043FB">
      <w:pPr>
        <w:pStyle w:val="aff8"/>
        <w:numPr>
          <w:ilvl w:val="0"/>
          <w:numId w:val="22"/>
        </w:numPr>
        <w:spacing w:beforeLines="50" w:before="120" w:afterLines="50" w:after="120"/>
        <w:ind w:firstLineChars="0"/>
        <w:jc w:val="both"/>
        <w:rPr>
          <w:rFonts w:ascii="Arial" w:hAnsi="Arial" w:cs="Arial"/>
          <w:sz w:val="21"/>
          <w:szCs w:val="24"/>
          <w:lang w:eastAsia="zh-CN"/>
        </w:rPr>
      </w:pPr>
      <w:r w:rsidRPr="00014E08">
        <w:rPr>
          <w:rFonts w:ascii="Arial" w:hAnsi="Arial" w:cs="Arial"/>
          <w:sz w:val="21"/>
          <w:szCs w:val="24"/>
          <w:lang w:eastAsia="zh-CN"/>
        </w:rPr>
        <w:t>the total number of cells to be monitored on all bands</w:t>
      </w:r>
    </w:p>
    <w:p w14:paraId="29BD7337" w14:textId="11C89334" w:rsidR="00222DAD" w:rsidRPr="00014E08" w:rsidRDefault="00222DAD" w:rsidP="00F043FB">
      <w:pPr>
        <w:pStyle w:val="aff8"/>
        <w:numPr>
          <w:ilvl w:val="0"/>
          <w:numId w:val="22"/>
        </w:numPr>
        <w:spacing w:beforeLines="50" w:before="120" w:afterLines="50" w:after="120"/>
        <w:ind w:firstLineChars="0"/>
        <w:jc w:val="both"/>
        <w:rPr>
          <w:rFonts w:ascii="Arial" w:hAnsi="Arial" w:cs="Arial"/>
          <w:sz w:val="21"/>
          <w:szCs w:val="24"/>
          <w:lang w:eastAsia="zh-CN"/>
        </w:rPr>
      </w:pPr>
      <w:r w:rsidRPr="00014E08">
        <w:rPr>
          <w:rFonts w:ascii="Arial" w:hAnsi="Arial" w:cs="Arial"/>
          <w:sz w:val="21"/>
          <w:szCs w:val="24"/>
          <w:lang w:eastAsia="zh-CN"/>
        </w:rPr>
        <w:t>the total number of cells to be monitored per frequency layer</w:t>
      </w:r>
    </w:p>
    <w:p w14:paraId="1F84F131" w14:textId="73E92565" w:rsidR="00222DAD" w:rsidRPr="00014E08" w:rsidRDefault="005F00B6" w:rsidP="00F043FB">
      <w:pPr>
        <w:pStyle w:val="Agreement"/>
        <w:numPr>
          <w:ilvl w:val="0"/>
          <w:numId w:val="0"/>
        </w:numPr>
        <w:overflowPunct/>
        <w:autoSpaceDE/>
        <w:autoSpaceDN/>
        <w:adjustRightInd/>
        <w:spacing w:beforeLines="50" w:before="120" w:afterLines="50" w:after="120"/>
        <w:jc w:val="both"/>
        <w:textAlignment w:val="auto"/>
        <w:rPr>
          <w:rFonts w:eastAsia="宋体" w:cs="Arial"/>
          <w:b w:val="0"/>
          <w:sz w:val="21"/>
          <w:szCs w:val="24"/>
          <w:lang w:eastAsia="zh-CN"/>
        </w:rPr>
      </w:pPr>
      <w:r w:rsidRPr="00014E08">
        <w:rPr>
          <w:rFonts w:eastAsia="宋体" w:cs="Arial"/>
          <w:b w:val="0"/>
          <w:sz w:val="21"/>
          <w:szCs w:val="24"/>
          <w:lang w:eastAsia="zh-CN"/>
        </w:rPr>
        <w:t>In last meeting, RAN2 confirmed to support L1/L2-based inter-cell mobility for inter-DU scenario (as well as intra-DU scenarios). Inter-cell beam management is one scenario considered for L1/L2 mobility, but is not the only one, and is not a prerequisite for using L1/L2 mobility.</w:t>
      </w:r>
      <w:r w:rsidR="00983C1E" w:rsidRPr="00014E08">
        <w:rPr>
          <w:rFonts w:eastAsia="宋体" w:cs="Arial"/>
          <w:b w:val="0"/>
          <w:sz w:val="21"/>
          <w:szCs w:val="24"/>
          <w:lang w:eastAsia="zh-CN"/>
        </w:rPr>
        <w:t xml:space="preserve"> Since supporting large number of neighbor cells with L1 measurement would result in longer delay, we are ok to define the maximum number as UE capability. As we prefer to consider intra-frequency L1-RSRP measurement in R18, the total number of cells to be monitored per frequency layer could be good. </w:t>
      </w:r>
      <w:r w:rsidR="006B4472" w:rsidRPr="00014E08">
        <w:rPr>
          <w:rFonts w:eastAsia="宋体" w:cs="Arial"/>
          <w:b w:val="0"/>
          <w:sz w:val="21"/>
          <w:szCs w:val="24"/>
          <w:lang w:eastAsia="zh-CN"/>
        </w:rPr>
        <w:t xml:space="preserve">If more than 1 non-serving cell are supported to perform L1/L2 mobility, the R17 scaling factor between serving cell L1 measurement and non-serving cells, i.e., </w:t>
      </w:r>
      <w:proofErr w:type="spellStart"/>
      <w:r w:rsidR="006B4472" w:rsidRPr="00014E08">
        <w:rPr>
          <w:rFonts w:eastAsia="宋体" w:cs="Arial"/>
          <w:b w:val="0"/>
          <w:sz w:val="21"/>
          <w:szCs w:val="24"/>
          <w:lang w:eastAsia="zh-CN"/>
        </w:rPr>
        <w:t>Psc</w:t>
      </w:r>
      <w:proofErr w:type="spellEnd"/>
      <w:r w:rsidR="006B4472" w:rsidRPr="00014E08">
        <w:rPr>
          <w:rFonts w:eastAsia="宋体" w:cs="Arial"/>
          <w:b w:val="0"/>
          <w:sz w:val="21"/>
          <w:szCs w:val="24"/>
          <w:lang w:eastAsia="zh-CN"/>
        </w:rPr>
        <w:t xml:space="preserve"> and PCDP needs update correspondingly.</w:t>
      </w:r>
    </w:p>
    <w:p w14:paraId="4AEC2E8D" w14:textId="0F146183" w:rsidR="00983C1E" w:rsidRPr="00014E08" w:rsidRDefault="00983C1E" w:rsidP="00F043FB">
      <w:pPr>
        <w:spacing w:beforeLines="50" w:before="120" w:afterLines="50" w:after="120"/>
        <w:jc w:val="both"/>
        <w:rPr>
          <w:rFonts w:eastAsia="宋体" w:cs="Arial"/>
          <w:b/>
          <w:sz w:val="21"/>
          <w:szCs w:val="24"/>
          <w:lang w:eastAsia="zh-CN"/>
        </w:rPr>
      </w:pPr>
      <w:r w:rsidRPr="00014E08">
        <w:rPr>
          <w:rFonts w:eastAsia="宋体" w:cs="Arial"/>
          <w:b/>
          <w:sz w:val="21"/>
          <w:szCs w:val="24"/>
          <w:lang w:eastAsia="zh-CN"/>
        </w:rPr>
        <w:t>Proposal 5</w:t>
      </w:r>
      <w:r w:rsidR="006B4472" w:rsidRPr="00014E08">
        <w:rPr>
          <w:rFonts w:eastAsia="宋体" w:cs="Arial"/>
          <w:b/>
          <w:sz w:val="21"/>
          <w:szCs w:val="24"/>
          <w:lang w:eastAsia="zh-CN"/>
        </w:rPr>
        <w:t xml:space="preserve">: </w:t>
      </w:r>
      <w:r w:rsidRPr="00014E08">
        <w:rPr>
          <w:rFonts w:eastAsia="宋体" w:cs="Arial"/>
          <w:b/>
          <w:sz w:val="21"/>
          <w:szCs w:val="24"/>
          <w:lang w:eastAsia="zh-CN"/>
        </w:rPr>
        <w:t>Define UE capability of supporting the total number of cells to be monitored per frequency layer</w:t>
      </w:r>
      <w:r w:rsidR="006B4472" w:rsidRPr="00014E08">
        <w:rPr>
          <w:rFonts w:eastAsia="宋体" w:cs="Arial"/>
          <w:b/>
          <w:sz w:val="21"/>
          <w:szCs w:val="24"/>
          <w:lang w:eastAsia="zh-CN"/>
        </w:rPr>
        <w:t>, and update related RRM requirements</w:t>
      </w:r>
      <w:r w:rsidR="006B4472" w:rsidRPr="00014E08">
        <w:rPr>
          <w:rFonts w:eastAsia="宋体" w:cs="Arial"/>
          <w:b/>
          <w:sz w:val="21"/>
          <w:szCs w:val="24"/>
          <w:lang w:eastAsia="zh-CN"/>
        </w:rPr>
        <w:t>，</w:t>
      </w:r>
      <w:r w:rsidR="006B4472" w:rsidRPr="00014E08">
        <w:rPr>
          <w:rFonts w:eastAsia="宋体" w:cs="Arial"/>
          <w:b/>
          <w:sz w:val="21"/>
          <w:szCs w:val="24"/>
          <w:lang w:eastAsia="zh-CN"/>
        </w:rPr>
        <w:t xml:space="preserve">e.g., </w:t>
      </w:r>
      <w:proofErr w:type="spellStart"/>
      <w:r w:rsidR="006B4472" w:rsidRPr="00014E08">
        <w:rPr>
          <w:rFonts w:eastAsia="宋体" w:cs="Arial"/>
          <w:b/>
          <w:sz w:val="21"/>
          <w:szCs w:val="24"/>
          <w:lang w:eastAsia="zh-CN"/>
        </w:rPr>
        <w:t>P</w:t>
      </w:r>
      <w:r w:rsidR="006B4472" w:rsidRPr="00014E08">
        <w:rPr>
          <w:rFonts w:eastAsia="宋体" w:cs="Arial"/>
          <w:b/>
          <w:sz w:val="21"/>
          <w:szCs w:val="24"/>
          <w:vertAlign w:val="subscript"/>
          <w:lang w:eastAsia="zh-CN"/>
        </w:rPr>
        <w:t>sc</w:t>
      </w:r>
      <w:proofErr w:type="spellEnd"/>
      <w:r w:rsidR="006B4472" w:rsidRPr="00014E08">
        <w:rPr>
          <w:rFonts w:eastAsia="宋体" w:cs="Arial"/>
          <w:b/>
          <w:sz w:val="21"/>
          <w:szCs w:val="24"/>
          <w:lang w:eastAsia="zh-CN"/>
        </w:rPr>
        <w:t xml:space="preserve"> and P</w:t>
      </w:r>
      <w:r w:rsidR="006B4472" w:rsidRPr="00014E08">
        <w:rPr>
          <w:rFonts w:eastAsia="宋体" w:cs="Arial"/>
          <w:b/>
          <w:sz w:val="21"/>
          <w:szCs w:val="24"/>
          <w:vertAlign w:val="subscript"/>
          <w:lang w:eastAsia="zh-CN"/>
        </w:rPr>
        <w:t>CDP.</w:t>
      </w:r>
    </w:p>
    <w:p w14:paraId="44D63244" w14:textId="21C84FA2" w:rsidR="007D20D2" w:rsidRDefault="007D20D2" w:rsidP="006B4472">
      <w:pPr>
        <w:pStyle w:val="1"/>
        <w:jc w:val="both"/>
      </w:pPr>
      <w:r>
        <w:lastRenderedPageBreak/>
        <w:t>3</w:t>
      </w:r>
      <w:r>
        <w:tab/>
        <w:t>Conclusion</w:t>
      </w:r>
    </w:p>
    <w:p w14:paraId="2A83E5DE" w14:textId="77777777" w:rsidR="00B00484" w:rsidRPr="00014E08" w:rsidRDefault="00B00484" w:rsidP="006B4472">
      <w:pPr>
        <w:jc w:val="both"/>
        <w:rPr>
          <w:b/>
          <w:sz w:val="21"/>
        </w:rPr>
      </w:pPr>
      <w:r w:rsidRPr="00014E08">
        <w:rPr>
          <w:rFonts w:eastAsiaTheme="minorEastAsia" w:hint="eastAsia"/>
          <w:b/>
          <w:sz w:val="21"/>
          <w:lang w:val="en-GB" w:eastAsia="zh-CN"/>
        </w:rPr>
        <w:t>P</w:t>
      </w:r>
      <w:r w:rsidRPr="00014E08">
        <w:rPr>
          <w:rFonts w:eastAsiaTheme="minorEastAsia"/>
          <w:b/>
          <w:sz w:val="21"/>
          <w:lang w:val="en-GB" w:eastAsia="zh-CN"/>
        </w:rPr>
        <w:t xml:space="preserve">roposal 1: RAN4 to </w:t>
      </w:r>
      <w:r w:rsidRPr="00014E08">
        <w:rPr>
          <w:b/>
          <w:sz w:val="21"/>
        </w:rPr>
        <w:t>discuss the details of HO delay requirements based on the conclusion of RAN1/2 on L1/L2 based procedures.</w:t>
      </w:r>
    </w:p>
    <w:p w14:paraId="21162D19" w14:textId="77777777" w:rsidR="00B00484" w:rsidRPr="00014E08" w:rsidRDefault="00B00484" w:rsidP="006B4472">
      <w:pPr>
        <w:jc w:val="both"/>
        <w:rPr>
          <w:rFonts w:eastAsiaTheme="minorEastAsia"/>
          <w:b/>
          <w:sz w:val="21"/>
          <w:lang w:val="en-GB" w:eastAsia="zh-CN"/>
        </w:rPr>
      </w:pPr>
      <w:r w:rsidRPr="00014E08">
        <w:rPr>
          <w:rFonts w:eastAsiaTheme="minorEastAsia" w:hint="eastAsia"/>
          <w:b/>
          <w:sz w:val="21"/>
          <w:lang w:val="en-GB" w:eastAsia="zh-CN"/>
        </w:rPr>
        <w:t>P</w:t>
      </w:r>
      <w:r w:rsidRPr="00014E08">
        <w:rPr>
          <w:rFonts w:eastAsiaTheme="minorEastAsia"/>
          <w:b/>
          <w:sz w:val="21"/>
          <w:lang w:val="en-GB" w:eastAsia="zh-CN"/>
        </w:rPr>
        <w:t>roposal 2:</w:t>
      </w:r>
      <w:r w:rsidRPr="00014E08">
        <w:rPr>
          <w:b/>
          <w:sz w:val="21"/>
        </w:rPr>
        <w:t xml:space="preserve"> RAN4 can further study any enhancement of </w:t>
      </w:r>
      <w:proofErr w:type="spellStart"/>
      <w:r w:rsidRPr="00014E08">
        <w:rPr>
          <w:b/>
          <w:sz w:val="21"/>
        </w:rPr>
        <w:t>T</w:t>
      </w:r>
      <w:r w:rsidRPr="00014E08">
        <w:rPr>
          <w:b/>
          <w:sz w:val="21"/>
          <w:vertAlign w:val="subscript"/>
        </w:rPr>
        <w:t>interrupt</w:t>
      </w:r>
      <w:proofErr w:type="spellEnd"/>
      <w:r w:rsidRPr="00014E08">
        <w:rPr>
          <w:b/>
          <w:sz w:val="21"/>
        </w:rPr>
        <w:t xml:space="preserve"> in mobility delay requirements.</w:t>
      </w:r>
    </w:p>
    <w:p w14:paraId="328C3574" w14:textId="77777777" w:rsidR="00B00484" w:rsidRPr="00014E08" w:rsidRDefault="00B00484" w:rsidP="006B4472">
      <w:pPr>
        <w:jc w:val="both"/>
        <w:rPr>
          <w:b/>
          <w:sz w:val="21"/>
          <w:szCs w:val="24"/>
          <w:lang w:eastAsia="zh-CN"/>
        </w:rPr>
      </w:pPr>
      <w:r w:rsidRPr="00014E08">
        <w:rPr>
          <w:rFonts w:eastAsia="宋体" w:hint="eastAsia"/>
          <w:b/>
          <w:sz w:val="21"/>
          <w:szCs w:val="24"/>
          <w:lang w:eastAsia="zh-CN"/>
        </w:rPr>
        <w:t>P</w:t>
      </w:r>
      <w:r w:rsidRPr="00014E08">
        <w:rPr>
          <w:rFonts w:eastAsia="宋体"/>
          <w:b/>
          <w:sz w:val="21"/>
          <w:szCs w:val="24"/>
          <w:lang w:eastAsia="zh-CN"/>
        </w:rPr>
        <w:t xml:space="preserve">roposal 3: </w:t>
      </w:r>
      <w:r w:rsidRPr="00014E08">
        <w:rPr>
          <w:b/>
          <w:sz w:val="21"/>
          <w:lang w:eastAsia="zh-CN"/>
        </w:rPr>
        <w:t>Intra-frequency for L1-RSRP measurement</w:t>
      </w:r>
      <w:r w:rsidRPr="00014E08">
        <w:rPr>
          <w:b/>
          <w:sz w:val="21"/>
          <w:szCs w:val="24"/>
          <w:lang w:eastAsia="zh-CN"/>
        </w:rPr>
        <w:t xml:space="preserve"> can be defined as: the measured SSB or CSI-RS for L1-RSRP measurement is within active BWP(s) of the UE, and SCS of SSB or CSI-RS is the same as serving cell SSB or CSI-RS. Otherwise, it is inter-frequency L1-RSRP measurement.</w:t>
      </w:r>
    </w:p>
    <w:p w14:paraId="47EB74F6" w14:textId="2966E18C" w:rsidR="00B00484" w:rsidRPr="00014E08" w:rsidRDefault="00B00484" w:rsidP="006B4472">
      <w:pPr>
        <w:jc w:val="both"/>
        <w:rPr>
          <w:b/>
          <w:sz w:val="21"/>
          <w:szCs w:val="24"/>
          <w:lang w:eastAsia="zh-CN"/>
        </w:rPr>
      </w:pPr>
      <w:r w:rsidRPr="00014E08">
        <w:rPr>
          <w:b/>
          <w:sz w:val="21"/>
          <w:szCs w:val="24"/>
          <w:lang w:eastAsia="zh-CN"/>
        </w:rPr>
        <w:t>Proposal 4: Not to define requirement s for inter-frequency L1-RSRP measurement.</w:t>
      </w:r>
    </w:p>
    <w:p w14:paraId="6AE790B9" w14:textId="5630B8E9" w:rsidR="006B4472" w:rsidRPr="00014E08" w:rsidRDefault="006B4472" w:rsidP="006B4472">
      <w:pPr>
        <w:jc w:val="both"/>
        <w:rPr>
          <w:rFonts w:eastAsia="宋体"/>
          <w:b/>
          <w:sz w:val="21"/>
          <w:szCs w:val="24"/>
          <w:lang w:eastAsia="zh-CN"/>
        </w:rPr>
      </w:pPr>
      <w:r w:rsidRPr="00014E08">
        <w:rPr>
          <w:rFonts w:eastAsia="宋体" w:hint="eastAsia"/>
          <w:b/>
          <w:sz w:val="21"/>
          <w:szCs w:val="24"/>
          <w:lang w:eastAsia="zh-CN"/>
        </w:rPr>
        <w:t>Proposal</w:t>
      </w:r>
      <w:r w:rsidRPr="00014E08">
        <w:rPr>
          <w:rFonts w:eastAsia="宋体"/>
          <w:b/>
          <w:sz w:val="21"/>
          <w:szCs w:val="24"/>
          <w:lang w:eastAsia="zh-CN"/>
        </w:rPr>
        <w:t xml:space="preserve"> </w:t>
      </w:r>
      <w:r w:rsidRPr="00014E08">
        <w:rPr>
          <w:rFonts w:eastAsia="宋体" w:hint="eastAsia"/>
          <w:b/>
          <w:sz w:val="21"/>
          <w:szCs w:val="24"/>
          <w:lang w:eastAsia="zh-CN"/>
        </w:rPr>
        <w:t>5:</w:t>
      </w:r>
      <w:r w:rsidRPr="00014E08">
        <w:rPr>
          <w:rFonts w:eastAsia="宋体"/>
          <w:b/>
          <w:sz w:val="21"/>
          <w:szCs w:val="24"/>
          <w:lang w:eastAsia="zh-CN"/>
        </w:rPr>
        <w:t xml:space="preserve"> </w:t>
      </w:r>
      <w:r w:rsidRPr="00014E08">
        <w:rPr>
          <w:rFonts w:eastAsia="宋体" w:hint="eastAsia"/>
          <w:b/>
          <w:sz w:val="21"/>
          <w:szCs w:val="24"/>
          <w:lang w:eastAsia="zh-CN"/>
        </w:rPr>
        <w:t>Define</w:t>
      </w:r>
      <w:r w:rsidRPr="00014E08">
        <w:rPr>
          <w:rFonts w:eastAsia="宋体"/>
          <w:b/>
          <w:sz w:val="21"/>
          <w:szCs w:val="24"/>
          <w:lang w:eastAsia="zh-CN"/>
        </w:rPr>
        <w:t xml:space="preserve"> </w:t>
      </w:r>
      <w:r w:rsidRPr="00014E08">
        <w:rPr>
          <w:rFonts w:eastAsia="宋体" w:hint="eastAsia"/>
          <w:b/>
          <w:sz w:val="21"/>
          <w:szCs w:val="24"/>
          <w:lang w:eastAsia="zh-CN"/>
        </w:rPr>
        <w:t>UE</w:t>
      </w:r>
      <w:r w:rsidRPr="00014E08">
        <w:rPr>
          <w:rFonts w:eastAsia="宋体"/>
          <w:b/>
          <w:sz w:val="21"/>
          <w:szCs w:val="24"/>
          <w:lang w:eastAsia="zh-CN"/>
        </w:rPr>
        <w:t xml:space="preserve"> </w:t>
      </w:r>
      <w:r w:rsidRPr="00014E08">
        <w:rPr>
          <w:rFonts w:eastAsia="宋体" w:hint="eastAsia"/>
          <w:b/>
          <w:sz w:val="21"/>
          <w:szCs w:val="24"/>
          <w:lang w:eastAsia="zh-CN"/>
        </w:rPr>
        <w:t>capability</w:t>
      </w:r>
      <w:r w:rsidRPr="00014E08">
        <w:rPr>
          <w:rFonts w:eastAsia="宋体"/>
          <w:b/>
          <w:sz w:val="21"/>
          <w:szCs w:val="24"/>
          <w:lang w:eastAsia="zh-CN"/>
        </w:rPr>
        <w:t xml:space="preserve"> </w:t>
      </w:r>
      <w:r w:rsidRPr="00014E08">
        <w:rPr>
          <w:rFonts w:eastAsia="宋体" w:hint="eastAsia"/>
          <w:b/>
          <w:sz w:val="21"/>
          <w:szCs w:val="24"/>
          <w:lang w:eastAsia="zh-CN"/>
        </w:rPr>
        <w:t>of</w:t>
      </w:r>
      <w:r w:rsidRPr="00014E08">
        <w:rPr>
          <w:rFonts w:eastAsia="宋体"/>
          <w:b/>
          <w:sz w:val="21"/>
          <w:szCs w:val="24"/>
          <w:lang w:eastAsia="zh-CN"/>
        </w:rPr>
        <w:t xml:space="preserve"> supporting the total number of cells to be monitored per frequency layer, </w:t>
      </w:r>
      <w:r w:rsidRPr="00014E08">
        <w:rPr>
          <w:rFonts w:eastAsia="宋体" w:hint="eastAsia"/>
          <w:b/>
          <w:sz w:val="21"/>
          <w:szCs w:val="24"/>
          <w:lang w:eastAsia="zh-CN"/>
        </w:rPr>
        <w:t>a</w:t>
      </w:r>
      <w:r w:rsidRPr="00014E08">
        <w:rPr>
          <w:rFonts w:eastAsia="宋体"/>
          <w:b/>
          <w:sz w:val="21"/>
          <w:szCs w:val="24"/>
          <w:lang w:eastAsia="zh-CN"/>
        </w:rPr>
        <w:t xml:space="preserve">nd </w:t>
      </w:r>
      <w:r w:rsidRPr="00014E08">
        <w:rPr>
          <w:rFonts w:eastAsia="宋体" w:hint="eastAsia"/>
          <w:b/>
          <w:sz w:val="21"/>
          <w:szCs w:val="24"/>
          <w:lang w:eastAsia="zh-CN"/>
        </w:rPr>
        <w:t>update</w:t>
      </w:r>
      <w:r w:rsidRPr="00014E08">
        <w:rPr>
          <w:rFonts w:eastAsia="宋体"/>
          <w:b/>
          <w:sz w:val="21"/>
          <w:szCs w:val="24"/>
          <w:lang w:eastAsia="zh-CN"/>
        </w:rPr>
        <w:t xml:space="preserve"> </w:t>
      </w:r>
      <w:r w:rsidRPr="00014E08">
        <w:rPr>
          <w:rFonts w:eastAsia="宋体" w:hint="eastAsia"/>
          <w:b/>
          <w:sz w:val="21"/>
          <w:szCs w:val="24"/>
          <w:lang w:eastAsia="zh-CN"/>
        </w:rPr>
        <w:t>r</w:t>
      </w:r>
      <w:r w:rsidRPr="00014E08">
        <w:rPr>
          <w:rFonts w:eastAsia="宋体"/>
          <w:b/>
          <w:sz w:val="21"/>
          <w:szCs w:val="24"/>
          <w:lang w:eastAsia="zh-CN"/>
        </w:rPr>
        <w:t>elated RRM requirements</w:t>
      </w:r>
      <w:r w:rsidRPr="00014E08">
        <w:rPr>
          <w:rFonts w:eastAsia="宋体" w:hint="eastAsia"/>
          <w:b/>
          <w:sz w:val="21"/>
          <w:szCs w:val="24"/>
          <w:lang w:eastAsia="zh-CN"/>
        </w:rPr>
        <w:t>，</w:t>
      </w:r>
      <w:r w:rsidRPr="00014E08">
        <w:rPr>
          <w:rFonts w:eastAsia="宋体" w:hint="eastAsia"/>
          <w:b/>
          <w:sz w:val="21"/>
          <w:szCs w:val="24"/>
          <w:lang w:eastAsia="zh-CN"/>
        </w:rPr>
        <w:t>e.g</w:t>
      </w:r>
      <w:r w:rsidRPr="00014E08">
        <w:rPr>
          <w:rFonts w:eastAsia="宋体"/>
          <w:b/>
          <w:sz w:val="21"/>
          <w:szCs w:val="24"/>
          <w:lang w:eastAsia="zh-CN"/>
        </w:rPr>
        <w:t>.</w:t>
      </w:r>
      <w:r w:rsidRPr="00014E08">
        <w:rPr>
          <w:rFonts w:eastAsia="宋体" w:hint="eastAsia"/>
          <w:b/>
          <w:sz w:val="21"/>
          <w:szCs w:val="24"/>
          <w:lang w:eastAsia="zh-CN"/>
        </w:rPr>
        <w:t>,</w:t>
      </w:r>
      <w:r w:rsidRPr="00014E08">
        <w:rPr>
          <w:rFonts w:eastAsia="宋体"/>
          <w:b/>
          <w:sz w:val="21"/>
          <w:szCs w:val="24"/>
          <w:lang w:eastAsia="zh-CN"/>
        </w:rPr>
        <w:t xml:space="preserve"> </w:t>
      </w:r>
      <w:proofErr w:type="spellStart"/>
      <w:r w:rsidRPr="00014E08">
        <w:rPr>
          <w:rFonts w:eastAsia="宋体"/>
          <w:b/>
          <w:sz w:val="21"/>
          <w:szCs w:val="24"/>
          <w:lang w:eastAsia="zh-CN"/>
        </w:rPr>
        <w:t>P</w:t>
      </w:r>
      <w:r w:rsidRPr="00014E08">
        <w:rPr>
          <w:rFonts w:eastAsia="宋体"/>
          <w:b/>
          <w:sz w:val="21"/>
          <w:szCs w:val="24"/>
          <w:vertAlign w:val="subscript"/>
          <w:lang w:eastAsia="zh-CN"/>
        </w:rPr>
        <w:t>sc</w:t>
      </w:r>
      <w:proofErr w:type="spellEnd"/>
      <w:r w:rsidRPr="00014E08">
        <w:rPr>
          <w:rFonts w:eastAsia="宋体"/>
          <w:b/>
          <w:sz w:val="21"/>
          <w:szCs w:val="24"/>
          <w:lang w:eastAsia="zh-CN"/>
        </w:rPr>
        <w:t xml:space="preserve"> and P</w:t>
      </w:r>
      <w:r w:rsidRPr="00014E08">
        <w:rPr>
          <w:rFonts w:eastAsia="宋体"/>
          <w:b/>
          <w:sz w:val="21"/>
          <w:szCs w:val="24"/>
          <w:vertAlign w:val="subscript"/>
          <w:lang w:eastAsia="zh-CN"/>
        </w:rPr>
        <w:t>CDP.</w:t>
      </w:r>
    </w:p>
    <w:p w14:paraId="69FA4E29" w14:textId="1F085021" w:rsidR="007D20D2" w:rsidRDefault="007D20D2" w:rsidP="006B4472">
      <w:pPr>
        <w:pStyle w:val="1"/>
        <w:jc w:val="both"/>
      </w:pPr>
      <w:r>
        <w:t>4</w:t>
      </w:r>
      <w:r>
        <w:tab/>
        <w:t>Reference</w:t>
      </w:r>
    </w:p>
    <w:p w14:paraId="247CFCC8" w14:textId="1778A5F0" w:rsidR="007D20D2" w:rsidRDefault="002418D1" w:rsidP="006B4472">
      <w:pPr>
        <w:ind w:left="200" w:hangingChars="100" w:hanging="200"/>
        <w:jc w:val="both"/>
        <w:rPr>
          <w:rFonts w:eastAsiaTheme="minorEastAsia"/>
          <w:lang w:eastAsia="zh-CN"/>
        </w:rPr>
      </w:pPr>
      <w:bookmarkStart w:id="1" w:name="_GoBack"/>
      <w:r w:rsidRPr="008A68D6">
        <w:rPr>
          <w:rFonts w:eastAsiaTheme="minorEastAsia" w:hint="eastAsia"/>
          <w:lang w:eastAsia="zh-CN"/>
        </w:rPr>
        <w:t>[</w:t>
      </w:r>
      <w:r w:rsidRPr="008A68D6">
        <w:rPr>
          <w:rFonts w:eastAsiaTheme="minorEastAsia"/>
          <w:lang w:eastAsia="zh-CN"/>
        </w:rPr>
        <w:t>1]</w:t>
      </w:r>
      <w:r w:rsidRPr="008A68D6">
        <w:rPr>
          <w:rFonts w:eastAsiaTheme="minorEastAsia" w:hint="eastAsia"/>
          <w:lang w:eastAsia="zh-CN"/>
        </w:rPr>
        <w:t xml:space="preserve"> </w:t>
      </w:r>
      <w:r w:rsidR="00E712C1">
        <w:rPr>
          <w:rFonts w:eastAsiaTheme="minorEastAsia"/>
          <w:lang w:eastAsia="zh-CN"/>
        </w:rPr>
        <w:t xml:space="preserve">R4-2214348, </w:t>
      </w:r>
      <w:r w:rsidR="00E712C1" w:rsidRPr="00E712C1">
        <w:rPr>
          <w:rFonts w:eastAsiaTheme="minorEastAsia"/>
          <w:lang w:eastAsia="zh-CN"/>
        </w:rPr>
        <w:t>WF on Further NR Mobility Enhancements</w:t>
      </w:r>
      <w:r w:rsidR="00E712C1">
        <w:rPr>
          <w:rFonts w:eastAsiaTheme="minorEastAsia"/>
          <w:lang w:eastAsia="zh-CN"/>
        </w:rPr>
        <w:t>, MediaTek Inc.</w:t>
      </w:r>
    </w:p>
    <w:p w14:paraId="01D9D303" w14:textId="0A829BAB" w:rsidR="00E712C1" w:rsidRPr="00E712C1" w:rsidRDefault="00E712C1" w:rsidP="006B4472">
      <w:pPr>
        <w:jc w:val="both"/>
        <w:rPr>
          <w:lang w:eastAsia="zh-CN"/>
        </w:rPr>
      </w:pPr>
      <w:r>
        <w:rPr>
          <w:lang w:eastAsia="zh-CN"/>
        </w:rPr>
        <w:t xml:space="preserve">[2] </w:t>
      </w:r>
      <w:r w:rsidRPr="00E712C1">
        <w:rPr>
          <w:lang w:eastAsia="zh-CN"/>
        </w:rPr>
        <w:t xml:space="preserve">RP-221799, “Revised WID on Further NR Mobility Enhancements”, MediaTek Inc., RANP#96 </w:t>
      </w:r>
    </w:p>
    <w:bookmarkEnd w:id="1"/>
    <w:p w14:paraId="3A1EDDBD" w14:textId="00B01BA7" w:rsidR="00BC4E2A" w:rsidRPr="00E712C1" w:rsidRDefault="00BC4E2A" w:rsidP="006B4472">
      <w:pPr>
        <w:ind w:left="200" w:hangingChars="100" w:hanging="200"/>
        <w:jc w:val="both"/>
        <w:rPr>
          <w:rFonts w:eastAsiaTheme="minorEastAsia"/>
          <w:lang w:eastAsia="zh-CN"/>
        </w:rPr>
      </w:pPr>
    </w:p>
    <w:sectPr w:rsidR="00BC4E2A" w:rsidRPr="00E712C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E8483" w14:textId="77777777" w:rsidR="00E860F2" w:rsidRDefault="00E860F2" w:rsidP="00973137">
      <w:pPr>
        <w:spacing w:after="0" w:line="240" w:lineRule="auto"/>
      </w:pPr>
      <w:r>
        <w:separator/>
      </w:r>
    </w:p>
  </w:endnote>
  <w:endnote w:type="continuationSeparator" w:id="0">
    <w:p w14:paraId="6FB23E3B" w14:textId="77777777" w:rsidR="00E860F2" w:rsidRDefault="00E860F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8197F" w14:textId="77777777" w:rsidR="00E860F2" w:rsidRDefault="00E860F2" w:rsidP="00973137">
      <w:pPr>
        <w:spacing w:after="0" w:line="240" w:lineRule="auto"/>
      </w:pPr>
      <w:r>
        <w:separator/>
      </w:r>
    </w:p>
  </w:footnote>
  <w:footnote w:type="continuationSeparator" w:id="0">
    <w:p w14:paraId="03A5F37D" w14:textId="77777777" w:rsidR="00E860F2" w:rsidRDefault="00E860F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2"/>
  </w:num>
  <w:num w:numId="2">
    <w:abstractNumId w:val="14"/>
  </w:num>
  <w:num w:numId="3">
    <w:abstractNumId w:val="4"/>
  </w:num>
  <w:num w:numId="4">
    <w:abstractNumId w:val="10"/>
  </w:num>
  <w:num w:numId="5">
    <w:abstractNumId w:val="8"/>
  </w:num>
  <w:num w:numId="6">
    <w:abstractNumId w:val="28"/>
  </w:num>
  <w:num w:numId="7">
    <w:abstractNumId w:val="0"/>
  </w:num>
  <w:num w:numId="8">
    <w:abstractNumId w:val="35"/>
  </w:num>
  <w:num w:numId="9">
    <w:abstractNumId w:val="22"/>
  </w:num>
  <w:num w:numId="10">
    <w:abstractNumId w:val="17"/>
  </w:num>
  <w:num w:numId="11">
    <w:abstractNumId w:val="23"/>
  </w:num>
  <w:num w:numId="12">
    <w:abstractNumId w:val="25"/>
  </w:num>
  <w:num w:numId="13">
    <w:abstractNumId w:val="7"/>
  </w:num>
  <w:num w:numId="14">
    <w:abstractNumId w:val="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20"/>
  </w:num>
  <w:num w:numId="19">
    <w:abstractNumId w:val="18"/>
  </w:num>
  <w:num w:numId="20">
    <w:abstractNumId w:val="9"/>
  </w:num>
  <w:num w:numId="21">
    <w:abstractNumId w:val="1"/>
  </w:num>
  <w:num w:numId="22">
    <w:abstractNumId w:val="27"/>
  </w:num>
  <w:num w:numId="23">
    <w:abstractNumId w:val="12"/>
  </w:num>
  <w:num w:numId="24">
    <w:abstractNumId w:val="15"/>
  </w:num>
  <w:num w:numId="25">
    <w:abstractNumId w:val="15"/>
  </w:num>
  <w:num w:numId="26">
    <w:abstractNumId w:val="15"/>
  </w:num>
  <w:num w:numId="27">
    <w:abstractNumId w:val="15"/>
  </w:num>
  <w:num w:numId="28">
    <w:abstractNumId w:val="19"/>
  </w:num>
  <w:num w:numId="29">
    <w:abstractNumId w:val="24"/>
  </w:num>
  <w:num w:numId="30">
    <w:abstractNumId w:val="16"/>
  </w:num>
  <w:num w:numId="31">
    <w:abstractNumId w:val="21"/>
  </w:num>
  <w:num w:numId="32">
    <w:abstractNumId w:val="13"/>
  </w:num>
  <w:num w:numId="33">
    <w:abstractNumId w:val="5"/>
  </w:num>
  <w:num w:numId="34">
    <w:abstractNumId w:val="34"/>
  </w:num>
  <w:num w:numId="35">
    <w:abstractNumId w:val="6"/>
  </w:num>
  <w:num w:numId="36">
    <w:abstractNumId w:val="2"/>
  </w:num>
  <w:num w:numId="37">
    <w:abstractNumId w:val="30"/>
  </w:num>
  <w:num w:numId="38">
    <w:abstractNumId w:val="33"/>
  </w:num>
  <w:num w:numId="39">
    <w:abstractNumId w:val="11"/>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778"/>
    <w:rsid w:val="003D3C45"/>
    <w:rsid w:val="003D4D50"/>
    <w:rsid w:val="003D5B1F"/>
    <w:rsid w:val="003D6813"/>
    <w:rsid w:val="003E15FA"/>
    <w:rsid w:val="003E198B"/>
    <w:rsid w:val="003E2781"/>
    <w:rsid w:val="003E3731"/>
    <w:rsid w:val="003E3E8D"/>
    <w:rsid w:val="003E48AA"/>
    <w:rsid w:val="003E55E4"/>
    <w:rsid w:val="003E74E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3385"/>
    <w:rsid w:val="00E0585F"/>
    <w:rsid w:val="00E06FD8"/>
    <w:rsid w:val="00E109EA"/>
    <w:rsid w:val="00E110E7"/>
    <w:rsid w:val="00E11B20"/>
    <w:rsid w:val="00E15761"/>
    <w:rsid w:val="00E17FA2"/>
    <w:rsid w:val="00E21702"/>
    <w:rsid w:val="00E22330"/>
    <w:rsid w:val="00E2674D"/>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770"/>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A763F928-E4ED-44F7-8EF3-621967D1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Pages>
  <Words>1015</Words>
  <Characters>5791</Characters>
  <Application>Microsoft Office Word</Application>
  <DocSecurity>0</DocSecurity>
  <Lines>48</Lines>
  <Paragraphs>13</Paragraphs>
  <ScaleCrop>false</ScaleCrop>
  <Company>Ericsson</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21</cp:revision>
  <cp:lastPrinted>2008-01-31T07:09:00Z</cp:lastPrinted>
  <dcterms:created xsi:type="dcterms:W3CDTF">2022-09-26T07:06:00Z</dcterms:created>
  <dcterms:modified xsi:type="dcterms:W3CDTF">2022-09-30T07:13:00Z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